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14" w:rsidRDefault="0008698A" w:rsidP="0008698A">
      <w:pPr>
        <w:pStyle w:val="IVBETitel"/>
        <w:numPr>
          <w:ilvl w:val="0"/>
          <w:numId w:val="0"/>
        </w:numPr>
      </w:pPr>
      <w:r>
        <w:br/>
      </w:r>
      <w:r w:rsidR="00C613ED">
        <w:t>Fragen zur Hilflosenentschädigung infolge hochgradiger Sehschwäche</w:t>
      </w:r>
    </w:p>
    <w:p w:rsidR="00636314" w:rsidRDefault="00C613ED">
      <w:pPr>
        <w:pStyle w:val="IVBETextNormal"/>
      </w:pPr>
      <w:r>
        <w:t>Eine hochgradige Sehschwäche im Sinne der Invalidenversicherung ist anzunehmen, wenn ein korrigierter Fernvisus von beidseits weniger als 0,2 oder wenn beidseitig eine Einschränkung des Gesichtsfeldes auf 10 Grad Abstand vom Zentrum (20 Grad horizontaler Durchmesser) vorliegt (Gesichtsfeldmessung: Goldmann-Perimeter Marke III/4). Bestehen gleichzeitig eine Verminderung der Sehschärfe und eine Gesichts</w:t>
      </w:r>
      <w:r w:rsidR="0008698A">
        <w:softHyphen/>
      </w:r>
      <w:r>
        <w:t>feld</w:t>
      </w:r>
      <w:r w:rsidR="0008698A">
        <w:softHyphen/>
      </w:r>
      <w:r>
        <w:t>ein</w:t>
      </w:r>
      <w:r w:rsidR="0008698A">
        <w:softHyphen/>
      </w:r>
      <w:r>
        <w:t>schränkung, ohne dass aber die Grenzwerte erreicht werden, so ist eine hochgradige Sehschwäche anzu</w:t>
      </w:r>
      <w:r w:rsidR="0008698A">
        <w:softHyphen/>
      </w:r>
      <w:r>
        <w:t>nehmen, wenn sie die gleichen Auswirkungen wie eine Visusverminderung oder Gesichtsfeld</w:t>
      </w:r>
      <w:r w:rsidR="0008698A">
        <w:softHyphen/>
      </w:r>
      <w:r>
        <w:t>ein</w:t>
      </w:r>
      <w:r w:rsidR="0008698A">
        <w:softHyphen/>
      </w:r>
      <w:r>
        <w:t>schränkung vom erwähnten Ausmass haben. Dies gilt auch bei anderen Beeinträchtigungen des Gesichtsfeldes (z. B. sektor- oder sichelförmige Ausfälle, Hemianopsien, Zentralskotome).</w:t>
      </w:r>
    </w:p>
    <w:p w:rsidR="00636314" w:rsidRDefault="00C613ED">
      <w:pPr>
        <w:pStyle w:val="IVBETextNormal"/>
      </w:pPr>
      <w:r>
        <w:t>Wie sind die korrigierten Visuswerte links und rechts?</w:t>
      </w:r>
    </w:p>
    <w:tbl>
      <w:tblPr>
        <w:tblW w:w="9526" w:type="dxa"/>
        <w:tblCellMar>
          <w:top w:w="57" w:type="dxa"/>
          <w:left w:w="0" w:type="dxa"/>
          <w:bottom w:w="57" w:type="dxa"/>
          <w:right w:w="0" w:type="dxa"/>
        </w:tblCellMar>
        <w:tblLook w:val="04A0" w:firstRow="1" w:lastRow="0" w:firstColumn="1" w:lastColumn="0" w:noHBand="0" w:noVBand="1"/>
      </w:tblPr>
      <w:tblGrid>
        <w:gridCol w:w="9526"/>
      </w:tblGrid>
      <w:tr w:rsidR="00636314" w:rsidTr="009154B1">
        <w:trPr>
          <w:trHeight w:val="1134"/>
        </w:trPr>
        <w:tc>
          <w:tcPr>
            <w:tcW w:w="9526" w:type="dxa"/>
            <w:shd w:val="clear" w:color="auto" w:fill="auto"/>
            <w:hideMark/>
          </w:tcPr>
          <w:bookmarkStart w:id="0" w:name="Text1"/>
          <w:p w:rsidR="00636314" w:rsidRDefault="00C613ED">
            <w:pPr>
              <w:pStyle w:val="IVBETextNormal"/>
            </w:pPr>
            <w:r>
              <w:fldChar w:fldCharType="begin">
                <w:ffData>
                  <w:name w:val="Text1"/>
                  <w:enabled/>
                  <w:calcOnExit w:val="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bl>
    <w:p w:rsidR="00636314" w:rsidRDefault="00C613ED">
      <w:pPr>
        <w:pStyle w:val="IVBETextNormal"/>
      </w:pPr>
      <w:r>
        <w:t>Liegt eine Gesichtsfeldeinschränkung im oben erwähnten Sinne vor (Begründung)?</w:t>
      </w:r>
    </w:p>
    <w:tbl>
      <w:tblPr>
        <w:tblW w:w="9526" w:type="dxa"/>
        <w:tblCellMar>
          <w:top w:w="57" w:type="dxa"/>
          <w:left w:w="0" w:type="dxa"/>
          <w:bottom w:w="57" w:type="dxa"/>
          <w:right w:w="0" w:type="dxa"/>
        </w:tblCellMar>
        <w:tblLook w:val="04A0" w:firstRow="1" w:lastRow="0" w:firstColumn="1" w:lastColumn="0" w:noHBand="0" w:noVBand="1"/>
      </w:tblPr>
      <w:tblGrid>
        <w:gridCol w:w="9526"/>
      </w:tblGrid>
      <w:tr w:rsidR="00636314" w:rsidTr="009154B1">
        <w:trPr>
          <w:trHeight w:val="1134"/>
        </w:trPr>
        <w:tc>
          <w:tcPr>
            <w:tcW w:w="9526" w:type="dxa"/>
            <w:shd w:val="clear" w:color="auto" w:fill="auto"/>
            <w:hideMark/>
          </w:tcPr>
          <w:bookmarkStart w:id="2" w:name="Text2"/>
          <w:p w:rsidR="00636314" w:rsidRDefault="00C613ED">
            <w:pPr>
              <w:pStyle w:val="IVBETextNormal"/>
            </w:pPr>
            <w:r>
              <w:fldChar w:fldCharType="begin">
                <w:ffData>
                  <w:name w:val="Text2"/>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636314" w:rsidRDefault="00C613ED">
      <w:pPr>
        <w:pStyle w:val="IVBETextNormal"/>
      </w:pPr>
      <w:r>
        <w:t>Seit wann sind die obgenannten Voraussetzungen zur Ausrichtung einer Hilflosenentschädigung erfüllt?</w:t>
      </w:r>
    </w:p>
    <w:tbl>
      <w:tblPr>
        <w:tblW w:w="9526" w:type="dxa"/>
        <w:tblCellMar>
          <w:top w:w="57" w:type="dxa"/>
          <w:left w:w="0" w:type="dxa"/>
          <w:bottom w:w="57" w:type="dxa"/>
          <w:right w:w="0" w:type="dxa"/>
        </w:tblCellMar>
        <w:tblLook w:val="04A0" w:firstRow="1" w:lastRow="0" w:firstColumn="1" w:lastColumn="0" w:noHBand="0" w:noVBand="1"/>
      </w:tblPr>
      <w:tblGrid>
        <w:gridCol w:w="9526"/>
      </w:tblGrid>
      <w:tr w:rsidR="00636314" w:rsidTr="009154B1">
        <w:trPr>
          <w:trHeight w:val="1134"/>
        </w:trPr>
        <w:tc>
          <w:tcPr>
            <w:tcW w:w="9526" w:type="dxa"/>
            <w:shd w:val="clear" w:color="auto" w:fill="auto"/>
            <w:hideMark/>
          </w:tcPr>
          <w:bookmarkStart w:id="3" w:name="Text3"/>
          <w:p w:rsidR="00636314" w:rsidRDefault="00C613ED">
            <w:pPr>
              <w:pStyle w:val="IVBETextNormal"/>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36314" w:rsidRDefault="00636314">
      <w:pPr>
        <w:pStyle w:val="OSIVDAbsatz"/>
      </w:pPr>
    </w:p>
    <w:p w:rsidR="00636314" w:rsidRDefault="00636314">
      <w:pPr>
        <w:pStyle w:val="OSIVDAbsatz"/>
      </w:pPr>
    </w:p>
    <w:p w:rsidR="00636314" w:rsidRDefault="00636314">
      <w:pPr>
        <w:pStyle w:val="IVBETextNormal"/>
      </w:pPr>
    </w:p>
    <w:sectPr w:rsidR="00636314">
      <w:headerReference w:type="even" r:id="rId8"/>
      <w:headerReference w:type="default" r:id="rId9"/>
      <w:footerReference w:type="even" r:id="rId10"/>
      <w:footerReference w:type="default" r:id="rId11"/>
      <w:headerReference w:type="first" r:id="rId12"/>
      <w:footerReference w:type="first" r:id="rId13"/>
      <w:pgSz w:w="11906" w:h="16838" w:code="9"/>
      <w:pgMar w:top="1644" w:right="680" w:bottom="1077" w:left="164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07" w:rsidRDefault="00060207">
      <w:r>
        <w:separator/>
      </w:r>
    </w:p>
  </w:endnote>
  <w:endnote w:type="continuationSeparator" w:id="0">
    <w:p w:rsidR="00060207" w:rsidRDefault="0006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9B" w:rsidRDefault="00E635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14" w:rsidRDefault="00C613ED">
    <w:pPr>
      <w:pStyle w:val="IVBEKopfFolgeseiteHoch"/>
    </w:pPr>
    <w:r>
      <w:tab/>
      <w:t xml:space="preserve">iv|ai be | </w:t>
    </w:r>
    <w:r w:rsidR="00E6359B">
      <w:fldChar w:fldCharType="begin"/>
    </w:r>
    <w:r w:rsidR="00E6359B">
      <w:instrText xml:space="preserve"> FILENAME   \* MERGEFORMAT </w:instrText>
    </w:r>
    <w:r w:rsidR="00E6359B">
      <w:fldChar w:fldCharType="separate"/>
    </w:r>
    <w:r w:rsidR="009154B1">
      <w:rPr>
        <w:noProof/>
      </w:rPr>
      <w:t>Dokument162</w:t>
    </w:r>
    <w:r w:rsidR="00E6359B">
      <w:rPr>
        <w:noProof/>
      </w:rPr>
      <w:fldChar w:fldCharType="end"/>
    </w:r>
    <w:r>
      <w:t xml:space="preserve"> | </w:t>
    </w:r>
    <w:r>
      <w:fldChar w:fldCharType="begin"/>
    </w:r>
    <w:r>
      <w:instrText xml:space="preserve"> CREATEDATE  \@ "dd.MM.yyyy"  \* MERGEFORMAT </w:instrText>
    </w:r>
    <w:r>
      <w:fldChar w:fldCharType="separate"/>
    </w:r>
    <w:r w:rsidR="009154B1">
      <w:rPr>
        <w:noProof/>
      </w:rPr>
      <w:t>07.10.2015</w:t>
    </w:r>
    <w:r>
      <w:fldChar w:fldCharType="end"/>
    </w:r>
    <w:r>
      <w:t xml:space="preserve"> |  </w:t>
    </w:r>
    <w:bookmarkStart w:id="4" w:name="autor"/>
    <w:bookmarkEnd w:id="4"/>
    <w:r>
      <w:t>Christian Walczak</w:t>
    </w:r>
    <w:r>
      <w:tab/>
      <w:t xml:space="preserve">Seite </w:t>
    </w:r>
    <w:r>
      <w:fldChar w:fldCharType="begin"/>
    </w:r>
    <w:r>
      <w:instrText xml:space="preserve"> PAGE </w:instrText>
    </w:r>
    <w:r>
      <w:fldChar w:fldCharType="separate"/>
    </w:r>
    <w:r>
      <w:rPr>
        <w:noProof/>
      </w:rPr>
      <w:t>2</w:t>
    </w:r>
    <w:r>
      <w:fldChar w:fldCharType="end"/>
    </w:r>
    <w:r>
      <w:t>/</w:t>
    </w:r>
    <w:r w:rsidR="00E6359B">
      <w:fldChar w:fldCharType="begin"/>
    </w:r>
    <w:r w:rsidR="00E6359B">
      <w:instrText xml:space="preserve"> NUMPAGES </w:instrText>
    </w:r>
    <w:r w:rsidR="00E6359B">
      <w:fldChar w:fldCharType="separate"/>
    </w:r>
    <w:r w:rsidR="009154B1">
      <w:rPr>
        <w:noProof/>
      </w:rPr>
      <w:t>1</w:t>
    </w:r>
    <w:r w:rsidR="00E6359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14" w:rsidRDefault="00C613ED">
    <w:pPr>
      <w:pStyle w:val="IVBEKopfSeite1Hoch"/>
    </w:pPr>
    <w:r>
      <w:tab/>
    </w:r>
    <w:bookmarkStart w:id="5" w:name="Fusszeile"/>
    <w:r>
      <w:t>IV-Stelle Kanton Bern, Scheibenstrasse 70, 3001 Bern</w:t>
    </w:r>
    <w:r>
      <w:tab/>
      <w:t>Office AI Canton de Berne, Scheibenstrasse 70, 3001 Berne</w:t>
    </w:r>
  </w:p>
  <w:p w:rsidR="00636314" w:rsidRDefault="00C613ED">
    <w:pPr>
      <w:pStyle w:val="IVBEKopfSeite1Hoch"/>
    </w:pPr>
    <w:r>
      <w:rPr>
        <w:rStyle w:val="IVBEDokuCode"/>
      </w:rPr>
      <w:t>BBHEA</w:t>
    </w:r>
    <w:r>
      <w:tab/>
      <w:t>T 058 219 71 11, www.ivbe.ch</w:t>
    </w:r>
    <w:r>
      <w:tab/>
      <w:t>T 058 219 71 11, www.aibe.ch</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07" w:rsidRDefault="00060207">
      <w:r>
        <w:separator/>
      </w:r>
    </w:p>
  </w:footnote>
  <w:footnote w:type="continuationSeparator" w:id="0">
    <w:p w:rsidR="00060207" w:rsidRDefault="0006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9B" w:rsidRDefault="00E63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9B" w:rsidRDefault="00E635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14" w:rsidRDefault="00830B48">
    <w:pPr>
      <w:pStyle w:val="Kopfzeile"/>
    </w:pPr>
    <w:r>
      <w:rPr>
        <w:noProof/>
        <w:lang w:eastAsia="de-CH"/>
      </w:rPr>
      <w:drawing>
        <wp:anchor distT="0" distB="0" distL="114300" distR="114300" simplePos="0" relativeHeight="251657728" behindDoc="0" locked="0" layoutInCell="1" allowOverlap="1">
          <wp:simplePos x="0" y="0"/>
          <wp:positionH relativeFrom="page">
            <wp:posOffset>4286250</wp:posOffset>
          </wp:positionH>
          <wp:positionV relativeFrom="page">
            <wp:posOffset>247650</wp:posOffset>
          </wp:positionV>
          <wp:extent cx="165735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A15"/>
    <w:multiLevelType w:val="hybridMultilevel"/>
    <w:tmpl w:val="B95A3C74"/>
    <w:lvl w:ilvl="0" w:tplc="6AA80ED4">
      <w:start w:val="1"/>
      <w:numFmt w:val="ordinal"/>
      <w:lvlText w:val="1.%1"/>
      <w:lvlJc w:val="left"/>
      <w:pPr>
        <w:ind w:left="360" w:hanging="360"/>
      </w:pPr>
      <w:rPr>
        <w:rFonts w:ascii="Arial" w:hAnsi="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8496917"/>
    <w:multiLevelType w:val="multilevel"/>
    <w:tmpl w:val="BE961B66"/>
    <w:lvl w:ilvl="0">
      <w:start w:val="1"/>
      <w:numFmt w:val="none"/>
      <w:lvlText w:val="%1"/>
      <w:lvlJc w:val="left"/>
      <w:pPr>
        <w:tabs>
          <w:tab w:val="num" w:pos="0"/>
        </w:tabs>
        <w:ind w:left="0" w:firstLine="0"/>
      </w:pPr>
      <w:rPr>
        <w:rFonts w:hint="default"/>
      </w:rPr>
    </w:lvl>
    <w:lvl w:ilvl="1">
      <w:start w:val="1"/>
      <w:numFmt w:val="none"/>
      <w:lvlRestart w:val="0"/>
      <w:lvlText w:val="%2%1"/>
      <w:lvlJc w:val="left"/>
      <w:pPr>
        <w:tabs>
          <w:tab w:val="num" w:pos="0"/>
        </w:tabs>
        <w:ind w:left="0" w:firstLine="0"/>
      </w:pPr>
      <w:rPr>
        <w:rFonts w:hint="default"/>
      </w:rPr>
    </w:lvl>
    <w:lvl w:ilvl="2">
      <w:start w:val="1"/>
      <w:numFmt w:val="ordinal"/>
      <w:lvlText w:val="%3"/>
      <w:lvlJc w:val="left"/>
      <w:pPr>
        <w:tabs>
          <w:tab w:val="num" w:pos="567"/>
        </w:tabs>
        <w:ind w:left="567" w:hanging="567"/>
      </w:pPr>
      <w:rPr>
        <w:rFonts w:hint="default"/>
      </w:rPr>
    </w:lvl>
    <w:lvl w:ilvl="3">
      <w:start w:val="1"/>
      <w:numFmt w:val="ordinal"/>
      <w:lvlText w:val="%3%4"/>
      <w:lvlJc w:val="left"/>
      <w:pPr>
        <w:tabs>
          <w:tab w:val="num" w:pos="567"/>
        </w:tabs>
        <w:ind w:left="567" w:hanging="567"/>
      </w:pPr>
      <w:rPr>
        <w:rFonts w:hint="default"/>
      </w:rPr>
    </w:lvl>
    <w:lvl w:ilvl="4">
      <w:start w:val="1"/>
      <w:numFmt w:val="ordinal"/>
      <w:lvlText w:val="%3%4%5"/>
      <w:lvlJc w:val="left"/>
      <w:pPr>
        <w:tabs>
          <w:tab w:val="num" w:pos="567"/>
        </w:tabs>
        <w:ind w:left="567" w:hanging="567"/>
      </w:pPr>
      <w:rPr>
        <w:rFonts w:hint="default"/>
      </w:rPr>
    </w:lvl>
    <w:lvl w:ilvl="5">
      <w:start w:val="1"/>
      <w:numFmt w:val="none"/>
      <w:lvlText w:val=""/>
      <w:lvlJc w:val="left"/>
      <w:pPr>
        <w:tabs>
          <w:tab w:val="num" w:pos="3364"/>
        </w:tabs>
        <w:ind w:left="3364" w:hanging="360"/>
      </w:pPr>
      <w:rPr>
        <w:rFonts w:hint="default"/>
      </w:rPr>
    </w:lvl>
    <w:lvl w:ilvl="6">
      <w:start w:val="1"/>
      <w:numFmt w:val="none"/>
      <w:lvlText w:val="%7"/>
      <w:lvlJc w:val="left"/>
      <w:pPr>
        <w:tabs>
          <w:tab w:val="num" w:pos="3724"/>
        </w:tabs>
        <w:ind w:left="3724" w:hanging="360"/>
      </w:pPr>
      <w:rPr>
        <w:rFonts w:hint="default"/>
      </w:rPr>
    </w:lvl>
    <w:lvl w:ilvl="7">
      <w:start w:val="1"/>
      <w:numFmt w:val="none"/>
      <w:lvlText w:val="%8"/>
      <w:lvlJc w:val="left"/>
      <w:pPr>
        <w:tabs>
          <w:tab w:val="num" w:pos="4084"/>
        </w:tabs>
        <w:ind w:left="4084" w:hanging="360"/>
      </w:pPr>
      <w:rPr>
        <w:rFonts w:hint="default"/>
      </w:rPr>
    </w:lvl>
    <w:lvl w:ilvl="8">
      <w:start w:val="1"/>
      <w:numFmt w:val="none"/>
      <w:lvlText w:val="%9"/>
      <w:lvlJc w:val="left"/>
      <w:pPr>
        <w:tabs>
          <w:tab w:val="num" w:pos="4444"/>
        </w:tabs>
        <w:ind w:left="4444" w:hanging="360"/>
      </w:pPr>
      <w:rPr>
        <w:rFonts w:hint="default"/>
      </w:rPr>
    </w:lvl>
  </w:abstractNum>
  <w:abstractNum w:abstractNumId="2" w15:restartNumberingAfterBreak="0">
    <w:nsid w:val="25CB0BA6"/>
    <w:multiLevelType w:val="hybridMultilevel"/>
    <w:tmpl w:val="CD26DAD0"/>
    <w:lvl w:ilvl="0" w:tplc="750CE7BC">
      <w:start w:val="1"/>
      <w:numFmt w:val="decimal"/>
      <w:lvlText w:val="%1."/>
      <w:lvlJc w:val="left"/>
      <w:pPr>
        <w:ind w:left="36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E2F70F8"/>
    <w:multiLevelType w:val="multilevel"/>
    <w:tmpl w:val="30327A96"/>
    <w:lvl w:ilvl="0">
      <w:start w:val="1"/>
      <w:numFmt w:val="ordinal"/>
      <w:lvlText w:val="%1"/>
      <w:lvlJc w:val="left"/>
      <w:pPr>
        <w:tabs>
          <w:tab w:val="num" w:pos="567"/>
        </w:tabs>
        <w:ind w:left="0" w:firstLine="0"/>
      </w:pPr>
      <w:rPr>
        <w:rFonts w:ascii="Arial" w:hAnsi="Arial" w:hint="default"/>
        <w:b/>
        <w:i w:val="0"/>
        <w:sz w:val="26"/>
      </w:rPr>
    </w:lvl>
    <w:lvl w:ilvl="1">
      <w:start w:val="1"/>
      <w:numFmt w:val="ordinal"/>
      <w:lvlText w:val="%1%2"/>
      <w:lvlJc w:val="left"/>
      <w:pPr>
        <w:tabs>
          <w:tab w:val="num" w:pos="567"/>
        </w:tabs>
        <w:ind w:left="0" w:firstLine="0"/>
      </w:pPr>
      <w:rPr>
        <w:rFonts w:hint="default"/>
      </w:rPr>
    </w:lvl>
    <w:lvl w:ilvl="2">
      <w:start w:val="1"/>
      <w:numFmt w:val="ordinal"/>
      <w:lvlText w:val="%1%2%3"/>
      <w:lvlJc w:val="left"/>
      <w:pPr>
        <w:tabs>
          <w:tab w:val="num" w:pos="567"/>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BA1EED"/>
    <w:multiLevelType w:val="multilevel"/>
    <w:tmpl w:val="911A32F0"/>
    <w:lvl w:ilvl="0">
      <w:start w:val="1"/>
      <w:numFmt w:val="none"/>
      <w:lvlText w:val="%1"/>
      <w:lvlJc w:val="left"/>
      <w:pPr>
        <w:tabs>
          <w:tab w:val="num" w:pos="0"/>
        </w:tabs>
        <w:ind w:left="0" w:firstLine="0"/>
      </w:pPr>
      <w:rPr>
        <w:rFonts w:hint="default"/>
      </w:rPr>
    </w:lvl>
    <w:lvl w:ilvl="1">
      <w:start w:val="1"/>
      <w:numFmt w:val="none"/>
      <w:lvlRestart w:val="0"/>
      <w:pStyle w:val="IVBEUntertitel"/>
      <w:lvlText w:val="%2%1"/>
      <w:lvlJc w:val="left"/>
      <w:pPr>
        <w:tabs>
          <w:tab w:val="num" w:pos="0"/>
        </w:tabs>
        <w:ind w:left="0" w:firstLine="0"/>
      </w:pPr>
      <w:rPr>
        <w:rFonts w:hint="default"/>
      </w:rPr>
    </w:lvl>
    <w:lvl w:ilvl="2">
      <w:start w:val="1"/>
      <w:numFmt w:val="ordinal"/>
      <w:pStyle w:val="IVBEUntertitel2"/>
      <w:lvlText w:val="%3"/>
      <w:lvlJc w:val="left"/>
      <w:pPr>
        <w:tabs>
          <w:tab w:val="num" w:pos="567"/>
        </w:tabs>
        <w:ind w:left="0" w:firstLine="0"/>
      </w:pPr>
      <w:rPr>
        <w:rFonts w:hint="default"/>
      </w:rPr>
    </w:lvl>
    <w:lvl w:ilvl="3">
      <w:start w:val="1"/>
      <w:numFmt w:val="ordinal"/>
      <w:lvlText w:val="%3%4"/>
      <w:lvlJc w:val="left"/>
      <w:pPr>
        <w:tabs>
          <w:tab w:val="num" w:pos="567"/>
        </w:tabs>
        <w:ind w:left="0" w:firstLine="0"/>
      </w:pPr>
      <w:rPr>
        <w:rFonts w:hint="default"/>
      </w:rPr>
    </w:lvl>
    <w:lvl w:ilvl="4">
      <w:start w:val="1"/>
      <w:numFmt w:val="ordinal"/>
      <w:lvlText w:val="%3%4%5"/>
      <w:lvlJc w:val="left"/>
      <w:pPr>
        <w:tabs>
          <w:tab w:val="num" w:pos="567"/>
        </w:tabs>
        <w:ind w:left="567" w:hanging="567"/>
      </w:pPr>
      <w:rPr>
        <w:rFonts w:hint="default"/>
      </w:rPr>
    </w:lvl>
    <w:lvl w:ilvl="5">
      <w:start w:val="1"/>
      <w:numFmt w:val="none"/>
      <w:lvlText w:val=""/>
      <w:lvlJc w:val="left"/>
      <w:pPr>
        <w:tabs>
          <w:tab w:val="num" w:pos="3364"/>
        </w:tabs>
        <w:ind w:left="3364" w:hanging="360"/>
      </w:pPr>
      <w:rPr>
        <w:rFonts w:hint="default"/>
      </w:rPr>
    </w:lvl>
    <w:lvl w:ilvl="6">
      <w:start w:val="1"/>
      <w:numFmt w:val="none"/>
      <w:lvlText w:val="%7"/>
      <w:lvlJc w:val="left"/>
      <w:pPr>
        <w:tabs>
          <w:tab w:val="num" w:pos="3724"/>
        </w:tabs>
        <w:ind w:left="3724" w:hanging="360"/>
      </w:pPr>
      <w:rPr>
        <w:rFonts w:hint="default"/>
      </w:rPr>
    </w:lvl>
    <w:lvl w:ilvl="7">
      <w:start w:val="1"/>
      <w:numFmt w:val="none"/>
      <w:lvlText w:val="%8"/>
      <w:lvlJc w:val="left"/>
      <w:pPr>
        <w:tabs>
          <w:tab w:val="num" w:pos="4084"/>
        </w:tabs>
        <w:ind w:left="4084" w:hanging="360"/>
      </w:pPr>
      <w:rPr>
        <w:rFonts w:hint="default"/>
      </w:rPr>
    </w:lvl>
    <w:lvl w:ilvl="8">
      <w:start w:val="1"/>
      <w:numFmt w:val="none"/>
      <w:lvlText w:val="%9"/>
      <w:lvlJc w:val="left"/>
      <w:pPr>
        <w:tabs>
          <w:tab w:val="num" w:pos="4444"/>
        </w:tabs>
        <w:ind w:left="4444" w:hanging="360"/>
      </w:pPr>
      <w:rPr>
        <w:rFonts w:hint="default"/>
      </w:rPr>
    </w:lvl>
  </w:abstractNum>
  <w:abstractNum w:abstractNumId="5" w15:restartNumberingAfterBreak="0">
    <w:nsid w:val="381E278D"/>
    <w:multiLevelType w:val="hybridMultilevel"/>
    <w:tmpl w:val="ECB6A792"/>
    <w:lvl w:ilvl="0" w:tplc="881C1D38">
      <w:start w:val="1"/>
      <w:numFmt w:val="decimal"/>
      <w:pStyle w:val="IVBETextnormalNum"/>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F5607C"/>
    <w:multiLevelType w:val="multilevel"/>
    <w:tmpl w:val="6956767E"/>
    <w:lvl w:ilvl="0">
      <w:start w:val="1"/>
      <w:numFmt w:val="decimal"/>
      <w:lvlText w:val="%1"/>
      <w:lvlJc w:val="left"/>
      <w:pPr>
        <w:tabs>
          <w:tab w:val="num" w:pos="567"/>
        </w:tabs>
        <w:ind w:left="0" w:firstLine="0"/>
      </w:pPr>
      <w:rPr>
        <w:rFonts w:ascii="Arial" w:hAnsi="Arial" w:hint="default"/>
        <w:sz w:val="26"/>
      </w:rPr>
    </w:lvl>
    <w:lvl w:ilvl="1">
      <w:start w:val="1"/>
      <w:numFmt w:val="decimal"/>
      <w:lvlText w:val="%1.%2"/>
      <w:lvlJc w:val="left"/>
      <w:pPr>
        <w:tabs>
          <w:tab w:val="num" w:pos="567"/>
        </w:tabs>
        <w:ind w:left="0" w:firstLine="0"/>
      </w:pPr>
      <w:rPr>
        <w:rFonts w:ascii="Arial" w:hAnsi="Arial" w:hint="default"/>
        <w:b/>
        <w:i w:val="0"/>
        <w:sz w:val="20"/>
      </w:rPr>
    </w:lvl>
    <w:lvl w:ilvl="2">
      <w:start w:val="1"/>
      <w:numFmt w:val="decimal"/>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A00A50"/>
    <w:multiLevelType w:val="hybridMultilevel"/>
    <w:tmpl w:val="531A779A"/>
    <w:lvl w:ilvl="0" w:tplc="A4748C56">
      <w:start w:val="1"/>
      <w:numFmt w:val="ordinal"/>
      <w:lvlText w:val="%1"/>
      <w:lvlJc w:val="left"/>
      <w:pPr>
        <w:tabs>
          <w:tab w:val="num" w:pos="340"/>
        </w:tabs>
        <w:ind w:left="340" w:hanging="340"/>
      </w:pPr>
      <w:rPr>
        <w:rFonts w:ascii="Arial" w:hAnsi="Arial" w:hint="default"/>
        <w:b/>
        <w:i w:val="0"/>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6A824DD"/>
    <w:multiLevelType w:val="multilevel"/>
    <w:tmpl w:val="D1B0C282"/>
    <w:lvl w:ilvl="0">
      <w:start w:val="1"/>
      <w:numFmt w:val="decimal"/>
      <w:lvlText w:val="%1."/>
      <w:lvlJc w:val="left"/>
      <w:pPr>
        <w:tabs>
          <w:tab w:val="num" w:pos="567"/>
        </w:tabs>
        <w:ind w:left="0" w:firstLine="0"/>
      </w:pPr>
      <w:rPr>
        <w:rFonts w:ascii="Arial" w:hAnsi="Arial" w:hint="default"/>
        <w:sz w:val="20"/>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14D3"/>
    <w:multiLevelType w:val="multilevel"/>
    <w:tmpl w:val="6956767E"/>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lvlText w:val="%1.%2"/>
      <w:lvlJc w:val="left"/>
      <w:pPr>
        <w:tabs>
          <w:tab w:val="num" w:pos="567"/>
        </w:tabs>
        <w:ind w:left="0" w:firstLine="0"/>
      </w:pPr>
      <w:rPr>
        <w:rFonts w:ascii="Arial" w:hAnsi="Arial" w:hint="default"/>
        <w:b/>
        <w:i w:val="0"/>
        <w:sz w:val="20"/>
      </w:rPr>
    </w:lvl>
    <w:lvl w:ilvl="2">
      <w:start w:val="1"/>
      <w:numFmt w:val="decimal"/>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712EF0"/>
    <w:multiLevelType w:val="hybridMultilevel"/>
    <w:tmpl w:val="E870BA86"/>
    <w:lvl w:ilvl="0" w:tplc="F3803258">
      <w:start w:val="1"/>
      <w:numFmt w:val="decimal"/>
      <w:lvlText w:val="%1."/>
      <w:lvlJc w:val="left"/>
      <w:pPr>
        <w:ind w:left="360" w:hanging="360"/>
      </w:pPr>
      <w:rPr>
        <w:rFonts w:ascii="Arial" w:hAnsi="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A417F5E"/>
    <w:multiLevelType w:val="multilevel"/>
    <w:tmpl w:val="278A6094"/>
    <w:lvl w:ilvl="0">
      <w:start w:val="1"/>
      <w:numFmt w:val="ordinal"/>
      <w:lvlText w:val="%1"/>
      <w:lvlJc w:val="left"/>
      <w:pPr>
        <w:tabs>
          <w:tab w:val="num" w:pos="567"/>
        </w:tabs>
        <w:ind w:left="0" w:firstLine="0"/>
      </w:pPr>
      <w:rPr>
        <w:rFonts w:ascii="Arial" w:hAnsi="Arial" w:hint="default"/>
        <w:sz w:val="26"/>
      </w:rPr>
    </w:lvl>
    <w:lvl w:ilvl="1">
      <w:start w:val="1"/>
      <w:numFmt w:val="ordinal"/>
      <w:lvlText w:val="%1%2"/>
      <w:lvlJc w:val="left"/>
      <w:pPr>
        <w:tabs>
          <w:tab w:val="num" w:pos="567"/>
        </w:tabs>
        <w:ind w:left="0" w:firstLine="0"/>
      </w:pPr>
      <w:rPr>
        <w:rFonts w:ascii="Arial" w:hAnsi="Arial" w:hint="default"/>
        <w:b/>
        <w:i w:val="0"/>
        <w:sz w:val="20"/>
      </w:rPr>
    </w:lvl>
    <w:lvl w:ilvl="2">
      <w:start w:val="1"/>
      <w:numFmt w:val="decimal"/>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46B011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4"/>
  </w:num>
  <w:num w:numId="4">
    <w:abstractNumId w:val="4"/>
  </w:num>
  <w:num w:numId="5">
    <w:abstractNumId w:val="4"/>
  </w:num>
  <w:num w:numId="6">
    <w:abstractNumId w:val="9"/>
  </w:num>
  <w:num w:numId="7">
    <w:abstractNumId w:val="7"/>
  </w:num>
  <w:num w:numId="8">
    <w:abstractNumId w:val="4"/>
  </w:num>
  <w:num w:numId="9">
    <w:abstractNumId w:val="4"/>
  </w:num>
  <w:num w:numId="10">
    <w:abstractNumId w:val="4"/>
  </w:num>
  <w:num w:numId="11">
    <w:abstractNumId w:val="9"/>
  </w:num>
  <w:num w:numId="12">
    <w:abstractNumId w:val="7"/>
  </w:num>
  <w:num w:numId="13">
    <w:abstractNumId w:val="4"/>
  </w:num>
  <w:num w:numId="14">
    <w:abstractNumId w:val="4"/>
  </w:num>
  <w:num w:numId="15">
    <w:abstractNumId w:val="4"/>
  </w:num>
  <w:num w:numId="16">
    <w:abstractNumId w:val="9"/>
  </w:num>
  <w:num w:numId="17">
    <w:abstractNumId w:val="7"/>
  </w:num>
  <w:num w:numId="18">
    <w:abstractNumId w:val="4"/>
  </w:num>
  <w:num w:numId="19">
    <w:abstractNumId w:val="4"/>
  </w:num>
  <w:num w:numId="20">
    <w:abstractNumId w:val="4"/>
  </w:num>
  <w:num w:numId="21">
    <w:abstractNumId w:val="2"/>
  </w:num>
  <w:num w:numId="22">
    <w:abstractNumId w:val="11"/>
  </w:num>
  <w:num w:numId="23">
    <w:abstractNumId w:val="3"/>
  </w:num>
  <w:num w:numId="24">
    <w:abstractNumId w:val="1"/>
  </w:num>
  <w:num w:numId="25">
    <w:abstractNumId w:val="13"/>
  </w:num>
  <w:num w:numId="26">
    <w:abstractNumId w:val="6"/>
  </w:num>
  <w:num w:numId="27">
    <w:abstractNumId w:val="8"/>
  </w:num>
  <w:num w:numId="28">
    <w:abstractNumId w:val="8"/>
  </w:num>
  <w:num w:numId="29">
    <w:abstractNumId w:val="8"/>
  </w:num>
  <w:num w:numId="30">
    <w:abstractNumId w:val="9"/>
  </w:num>
  <w:num w:numId="31">
    <w:abstractNumId w:val="0"/>
  </w:num>
  <w:num w:numId="32">
    <w:abstractNumId w:val="0"/>
  </w:num>
  <w:num w:numId="33">
    <w:abstractNumId w:val="0"/>
  </w:num>
  <w:num w:numId="34">
    <w:abstractNumId w:val="0"/>
  </w:num>
  <w:num w:numId="35">
    <w:abstractNumId w:val="3"/>
  </w:num>
  <w:num w:numId="36">
    <w:abstractNumId w:val="9"/>
  </w:num>
  <w:num w:numId="37">
    <w:abstractNumId w:val="12"/>
  </w:num>
  <w:num w:numId="38">
    <w:abstractNumId w:val="12"/>
  </w:num>
  <w:num w:numId="39">
    <w:abstractNumId w:val="12"/>
  </w:num>
  <w:num w:numId="40">
    <w:abstractNumId w:val="5"/>
  </w:num>
  <w:num w:numId="41">
    <w:abstractNumId w:val="10"/>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attachedTemplate r:id="rId1"/>
  <w:documentProtection w:edit="forms" w:enforcement="1"/>
  <w:defaultTabStop w:val="709"/>
  <w:hyphenationZone w:val="425"/>
  <w:clickAndTypeStyle w:val="IVBETextNormal"/>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B1"/>
    <w:rsid w:val="00060207"/>
    <w:rsid w:val="0008698A"/>
    <w:rsid w:val="00636314"/>
    <w:rsid w:val="00830B48"/>
    <w:rsid w:val="009154B1"/>
    <w:rsid w:val="00C613ED"/>
    <w:rsid w:val="00E635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8B533B9"/>
  <w15:chartTrackingRefBased/>
  <w15:docId w15:val="{F1223999-94C2-4275-8291-3BA16D2F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locked="1" w:semiHidden="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tabs>
        <w:tab w:val="left" w:pos="5046"/>
        <w:tab w:val="right" w:pos="9526"/>
      </w:tabs>
      <w:spacing w:after="170" w:line="280" w:lineRule="exact"/>
    </w:pPr>
    <w:rPr>
      <w:rFonts w:cs="Arial"/>
    </w:rPr>
  </w:style>
  <w:style w:type="paragraph" w:customStyle="1" w:styleId="IVBEAbsender">
    <w:name w:val="IVBE_Absender"/>
    <w:basedOn w:val="IVBETextNormal"/>
    <w:link w:val="IVBEAbsenderZchn"/>
    <w:qFormat/>
    <w:pPr>
      <w:tabs>
        <w:tab w:val="clear" w:pos="5046"/>
        <w:tab w:val="right" w:pos="4876"/>
        <w:tab w:val="left" w:pos="4990"/>
      </w:tabs>
      <w:spacing w:after="0" w:line="210" w:lineRule="exact"/>
    </w:pPr>
    <w:rPr>
      <w:sz w:val="16"/>
    </w:rPr>
  </w:style>
  <w:style w:type="paragraph" w:customStyle="1" w:styleId="IVBEAnschrift">
    <w:name w:val="IVBE_Anschrift"/>
    <w:basedOn w:val="IVBETextNormal"/>
    <w:link w:val="IVBEAnschriftZchn"/>
    <w:qFormat/>
    <w:pPr>
      <w:tabs>
        <w:tab w:val="clear" w:pos="5046"/>
        <w:tab w:val="clear" w:pos="9526"/>
      </w:tabs>
      <w:spacing w:after="0" w:line="240" w:lineRule="exact"/>
    </w:pPr>
  </w:style>
  <w:style w:type="paragraph" w:customStyle="1" w:styleId="IVBEAufzhlung">
    <w:name w:val="IVBE_Aufzählung"/>
    <w:basedOn w:val="IVBETextNormal"/>
    <w:link w:val="IVBEAufzhlungZchn"/>
    <w:qFormat/>
    <w:pPr>
      <w:numPr>
        <w:numId w:val="36"/>
      </w:numPr>
      <w:spacing w:after="0"/>
    </w:pPr>
  </w:style>
  <w:style w:type="paragraph" w:customStyle="1" w:styleId="IVBEAuswahltext">
    <w:name w:val="IVBE_Auswahltext"/>
    <w:basedOn w:val="IVBETextNormal"/>
    <w:next w:val="IVBETextNormal"/>
    <w:link w:val="IVBEAuswahltextZchn"/>
    <w:qFormat/>
    <w:pPr>
      <w:tabs>
        <w:tab w:val="clear" w:pos="5046"/>
        <w:tab w:val="left" w:pos="227"/>
      </w:tabs>
      <w:ind w:left="227" w:hanging="227"/>
    </w:pPr>
  </w:style>
  <w:style w:type="paragraph" w:customStyle="1" w:styleId="IVBEBeilagen">
    <w:name w:val="IVBE_Beilagen"/>
    <w:basedOn w:val="IVBETextNormal"/>
    <w:link w:val="IVBEBeilagenZchn"/>
    <w:qFormat/>
    <w:pPr>
      <w:widowControl w:val="0"/>
      <w:tabs>
        <w:tab w:val="clear" w:pos="5046"/>
      </w:tabs>
      <w:spacing w:before="840" w:after="0"/>
    </w:p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5046"/>
        <w:tab w:val="clear" w:pos="9526"/>
      </w:tabs>
      <w:spacing w:after="280"/>
    </w:pPr>
  </w:style>
  <w:style w:type="character" w:customStyle="1" w:styleId="IVBEDokuCode">
    <w:name w:val="IVBE_DokuCode"/>
    <w:qFormat/>
    <w:rPr>
      <w:rFonts w:ascii="Arial" w:hAnsi="Arial"/>
      <w:sz w:val="10"/>
      <w:szCs w:val="10"/>
    </w:rPr>
  </w:style>
  <w:style w:type="paragraph" w:customStyle="1" w:styleId="IVBEFussnote">
    <w:name w:val="IVBE_Fussnote"/>
    <w:basedOn w:val="IVBETextNormal"/>
    <w:link w:val="IVBEFussnoteZchn"/>
    <w:qFormat/>
    <w:pPr>
      <w:spacing w:after="0" w:line="240" w:lineRule="auto"/>
    </w:pPr>
  </w:style>
  <w:style w:type="paragraph" w:customStyle="1" w:styleId="IVBEFussnotenzeichen">
    <w:name w:val="IVBE_Fussnotenzeichen"/>
    <w:basedOn w:val="IVBEFussnote"/>
    <w:next w:val="IVBEFussnote"/>
    <w:link w:val="IVBEFussnotenzeichenZchn"/>
    <w:qFormat/>
    <w:rPr>
      <w:vertAlign w:val="superscript"/>
    </w:rPr>
  </w:style>
  <w:style w:type="table" w:customStyle="1" w:styleId="IVBEGittertest">
    <w:name w:val="IVBE_Gitter_test"/>
    <w:basedOn w:val="NormaleTabelle"/>
    <w:pPr>
      <w:spacing w:before="100" w:beforeAutospacing="1" w:after="100" w:afterAutospacing="1"/>
      <w:contextualSpacing/>
    </w:pPr>
    <w:rPr>
      <w:rFonts w:eastAsia="Times New Roman"/>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link w:val="IVBEGrussformelZchn"/>
    <w:qFormat/>
    <w:pPr>
      <w:spacing w:after="560"/>
    </w:pPr>
  </w:style>
  <w:style w:type="paragraph" w:customStyle="1" w:styleId="IVBEHaupttitel">
    <w:name w:val="IVBE_Haupttitel"/>
    <w:basedOn w:val="IVBETextNormal"/>
    <w:next w:val="IVBETextNormal"/>
    <w:link w:val="IVBEHaupttitelZchn"/>
    <w:qFormat/>
    <w:pPr>
      <w:keepNext/>
      <w:spacing w:after="340" w:line="420" w:lineRule="exact"/>
      <w:outlineLvl w:val="0"/>
    </w:pPr>
    <w:rPr>
      <w:b/>
      <w:sz w:val="36"/>
    </w:rPr>
  </w:style>
  <w:style w:type="paragraph" w:customStyle="1" w:styleId="IVBEInhalt">
    <w:name w:val="IVBE_Inhalt"/>
    <w:basedOn w:val="IVBETextNormal"/>
    <w:next w:val="IVBETextNormal"/>
    <w:link w:val="IVBEInhaltZchn"/>
    <w:qFormat/>
    <w:pPr>
      <w:tabs>
        <w:tab w:val="clear" w:pos="5046"/>
        <w:tab w:val="left" w:pos="567"/>
        <w:tab w:val="right" w:pos="9356"/>
      </w:tabs>
      <w:spacing w:after="0"/>
    </w:pPr>
    <w:rPr>
      <w:rFonts w:cs="ArialMT"/>
      <w:szCs w:val="10"/>
    </w:rPr>
  </w:style>
  <w:style w:type="paragraph" w:customStyle="1" w:styleId="IVBEKopfFolgeseiteHoch">
    <w:name w:val="IVBE_Kopf Folgeseite_Hoch"/>
    <w:basedOn w:val="IVBETextNormal"/>
    <w:link w:val="IVBEKopfFolgeseiteHochZchn"/>
    <w:qFormat/>
    <w:pPr>
      <w:tabs>
        <w:tab w:val="clear" w:pos="5046"/>
        <w:tab w:val="clear" w:pos="9526"/>
        <w:tab w:val="left" w:pos="0"/>
        <w:tab w:val="left" w:pos="8505"/>
      </w:tabs>
      <w:spacing w:after="0" w:line="210" w:lineRule="exact"/>
      <w:ind w:left="-1247"/>
    </w:pPr>
    <w:rPr>
      <w:sz w:val="16"/>
    </w:rPr>
  </w:style>
  <w:style w:type="paragraph" w:customStyle="1" w:styleId="IVBEKopfFolgeseiteQuer">
    <w:name w:val="IVBE_Kopf Folgeseite_Quer"/>
    <w:basedOn w:val="IVBEKopfFolgeseiteHoch"/>
    <w:link w:val="IVBEKopfFolgeseiteQuerZchn"/>
    <w:qFormat/>
    <w:pPr>
      <w:tabs>
        <w:tab w:val="clear" w:pos="8505"/>
        <w:tab w:val="left" w:pos="13438"/>
      </w:tabs>
    </w:pPr>
  </w:style>
  <w:style w:type="paragraph" w:customStyle="1" w:styleId="IVBEKopfSeite1Hoch">
    <w:name w:val="IVBE_Kopf Seite1_Hoch"/>
    <w:basedOn w:val="IVBETextNormal"/>
    <w:link w:val="IVBEKopfSeite1HochZchn"/>
    <w:qFormat/>
    <w:pPr>
      <w:tabs>
        <w:tab w:val="clear" w:pos="5046"/>
        <w:tab w:val="left" w:pos="0"/>
        <w:tab w:val="left" w:pos="4990"/>
      </w:tabs>
      <w:spacing w:after="0" w:line="210" w:lineRule="exact"/>
      <w:ind w:left="-1247"/>
    </w:pPr>
    <w:rPr>
      <w:sz w:val="16"/>
    </w:rPr>
  </w:style>
  <w:style w:type="paragraph" w:customStyle="1" w:styleId="IVBEKopfSeite1Quer">
    <w:name w:val="IVBE_Kopf Seite1_Quer"/>
    <w:basedOn w:val="IVBEKopfFolgeseiteQuer"/>
    <w:link w:val="IVBEKopfSeite1QuerZchn"/>
    <w:qFormat/>
    <w:pPr>
      <w:tabs>
        <w:tab w:val="clear" w:pos="13438"/>
        <w:tab w:val="left" w:pos="9639"/>
      </w:tabs>
    </w:pPr>
  </w:style>
  <w:style w:type="paragraph" w:customStyle="1" w:styleId="IVBESendeart">
    <w:name w:val="IVBE_Sendeart"/>
    <w:basedOn w:val="IVBEAnschrift"/>
    <w:next w:val="IVBEAnschrift"/>
    <w:link w:val="IVBESendeartZchn"/>
    <w:qFormat/>
    <w:rPr>
      <w:b/>
    </w:rPr>
  </w:style>
  <w:style w:type="paragraph" w:customStyle="1" w:styleId="IVBETextklein">
    <w:name w:val="IVBE_Text klein"/>
    <w:basedOn w:val="IVBEAnschrift"/>
    <w:link w:val="IVBETextkleinZchn"/>
    <w:qFormat/>
    <w:pPr>
      <w:tabs>
        <w:tab w:val="right" w:pos="1418"/>
        <w:tab w:val="right" w:pos="2268"/>
        <w:tab w:val="right" w:pos="4253"/>
        <w:tab w:val="right" w:pos="4820"/>
        <w:tab w:val="right" w:pos="5670"/>
      </w:tabs>
      <w:spacing w:after="120" w:line="190" w:lineRule="exact"/>
    </w:pPr>
    <w:rPr>
      <w:sz w:val="16"/>
    </w:rPr>
  </w:style>
  <w:style w:type="paragraph" w:customStyle="1" w:styleId="IVBETextnormalNum">
    <w:name w:val="IVBE_Text normal_Num"/>
    <w:basedOn w:val="IVBETextNormal"/>
    <w:link w:val="IVBETextnormalNumZchn"/>
    <w:qFormat/>
    <w:pPr>
      <w:numPr>
        <w:numId w:val="40"/>
      </w:numPr>
      <w:tabs>
        <w:tab w:val="clear" w:pos="5046"/>
        <w:tab w:val="left" w:pos="340"/>
        <w:tab w:val="left" w:pos="3969"/>
        <w:tab w:val="left" w:pos="7484"/>
      </w:tabs>
      <w:ind w:left="340" w:hanging="340"/>
      <w:outlineLvl w:val="1"/>
    </w:pPr>
  </w:style>
  <w:style w:type="paragraph" w:customStyle="1" w:styleId="IVBETextnormalNumFett">
    <w:name w:val="IVBE_Text normal_NumFett"/>
    <w:basedOn w:val="IVBETextnormalNum"/>
    <w:next w:val="IVBETextNormal"/>
    <w:link w:val="IVBETextnormalNumFettZchn"/>
    <w:qFormat/>
    <w:pPr>
      <w:keepNext/>
      <w:tabs>
        <w:tab w:val="num" w:pos="567"/>
      </w:tabs>
      <w:ind w:left="357" w:hanging="357"/>
      <w:outlineLvl w:val="0"/>
    </w:pPr>
    <w:rPr>
      <w:b/>
    </w:rPr>
  </w:style>
  <w:style w:type="paragraph" w:customStyle="1" w:styleId="IVBETitel">
    <w:name w:val="IVBE_Titel"/>
    <w:basedOn w:val="IVBETextNormal"/>
    <w:next w:val="IVBETextNormal"/>
    <w:link w:val="IVBETitelZchn"/>
    <w:qFormat/>
    <w:pPr>
      <w:keepNext/>
      <w:numPr>
        <w:numId w:val="44"/>
      </w:numPr>
      <w:tabs>
        <w:tab w:val="clear" w:pos="5046"/>
        <w:tab w:val="left" w:pos="4990"/>
      </w:tabs>
      <w:outlineLvl w:val="0"/>
    </w:pPr>
    <w:rPr>
      <w:b/>
      <w:sz w:val="26"/>
    </w:rPr>
  </w:style>
  <w:style w:type="paragraph" w:customStyle="1" w:styleId="IVBEbertitel">
    <w:name w:val="IVBE_Übertitel"/>
    <w:basedOn w:val="IVBETextNormal"/>
    <w:next w:val="IVBETextNormal"/>
    <w:link w:val="IVBEbertitelZchn"/>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13"/>
      </w:numPr>
      <w:tabs>
        <w:tab w:val="clear" w:pos="0"/>
        <w:tab w:val="clear" w:pos="5046"/>
        <w:tab w:val="num" w:pos="567"/>
        <w:tab w:val="left" w:pos="4990"/>
      </w:tabs>
      <w:spacing w:after="0" w:line="240" w:lineRule="auto"/>
      <w:outlineLvl w:val="1"/>
    </w:pPr>
    <w:rPr>
      <w:b/>
    </w:rPr>
  </w:style>
  <w:style w:type="paragraph" w:customStyle="1" w:styleId="IVBEUntertitel2">
    <w:name w:val="IVBE_Untertitel 2"/>
    <w:basedOn w:val="IVBEUntertitel"/>
    <w:next w:val="IVBETextNormal"/>
    <w:link w:val="IVBEUntertitel2Zchn"/>
    <w:qFormat/>
    <w:pPr>
      <w:numPr>
        <w:ilvl w:val="2"/>
      </w:numPr>
      <w:outlineLvl w:val="2"/>
    </w:p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contextualSpacing/>
    </w:pPr>
    <w:rPr>
      <w:rFonts w:eastAsia="Times New Roman"/>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pPr>
    <w:rPr>
      <w:rFonts w:eastAsia="Calibri"/>
      <w:lang w:eastAsia="en-US"/>
    </w:rPr>
  </w:style>
  <w:style w:type="character" w:customStyle="1" w:styleId="KopfzeileZchn">
    <w:name w:val="Kopfzeile Zchn"/>
    <w:basedOn w:val="Absatz-Standardschriftart"/>
    <w:link w:val="Kopfzeile"/>
    <w:uiPriority w:val="99"/>
    <w:semiHidden/>
  </w:style>
  <w:style w:type="character" w:customStyle="1" w:styleId="IVBEUntertitelZchn">
    <w:name w:val="IVBE_Untertitel Zchn"/>
    <w:link w:val="IVBEUntertitel"/>
    <w:rPr>
      <w:rFonts w:eastAsia="Times New Roman" w:cs="Arial"/>
      <w:b/>
      <w:lang w:eastAsia="de-CH"/>
    </w:rPr>
  </w:style>
  <w:style w:type="character" w:customStyle="1" w:styleId="IVBETitelZchn">
    <w:name w:val="IVBE_Titel Zchn"/>
    <w:link w:val="IVBETitel"/>
    <w:rPr>
      <w:rFonts w:eastAsia="Times New Roman" w:cs="Arial"/>
      <w:b/>
      <w:sz w:val="26"/>
      <w:lang w:eastAsia="de-CH"/>
    </w:rPr>
  </w:style>
  <w:style w:type="character" w:customStyle="1" w:styleId="IVBEUntertitel2Zchn">
    <w:name w:val="IVBE_Untertitel 2 Zchn"/>
    <w:link w:val="IVBEUntertitel2"/>
    <w:rPr>
      <w:rFonts w:eastAsia="Times New Roman" w:cs="Arial"/>
      <w:b/>
      <w:lang w:eastAsia="de-CH"/>
    </w:rPr>
  </w:style>
  <w:style w:type="character" w:customStyle="1" w:styleId="IVBETextNormalZchn">
    <w:name w:val="IVBE_Text Normal Zchn"/>
    <w:link w:val="IVBETextNormal"/>
    <w:rPr>
      <w:rFonts w:eastAsia="Times New Roman" w:cs="Arial"/>
      <w:lang w:eastAsia="de-CH"/>
    </w:rPr>
  </w:style>
  <w:style w:type="character" w:customStyle="1" w:styleId="IVBEAbsenderZchn">
    <w:name w:val="IVBE_Absender Zchn"/>
    <w:link w:val="IVBEAbsender"/>
    <w:rPr>
      <w:rFonts w:eastAsia="Times New Roman" w:cs="Arial"/>
      <w:sz w:val="16"/>
      <w:lang w:eastAsia="de-CH"/>
    </w:rPr>
  </w:style>
  <w:style w:type="character" w:customStyle="1" w:styleId="IVBEAnschriftZchn">
    <w:name w:val="IVBE_Anschrift Zchn"/>
    <w:link w:val="IVBEAnschrift"/>
    <w:rPr>
      <w:rFonts w:eastAsia="Times New Roman" w:cs="Arial"/>
      <w:lang w:eastAsia="de-CH"/>
    </w:rPr>
  </w:style>
  <w:style w:type="paragraph" w:customStyle="1" w:styleId="IVBEArztbericht">
    <w:name w:val="IVBE_Arztbericht"/>
    <w:basedOn w:val="IVBETextNormal"/>
    <w:next w:val="IVBETextNormal"/>
    <w:link w:val="IVBEArztberichtZchn"/>
    <w:pPr>
      <w:tabs>
        <w:tab w:val="clear" w:pos="5046"/>
        <w:tab w:val="left" w:pos="340"/>
        <w:tab w:val="left" w:pos="992"/>
        <w:tab w:val="left" w:pos="3260"/>
        <w:tab w:val="left" w:pos="5245"/>
        <w:tab w:val="left" w:pos="5528"/>
        <w:tab w:val="left" w:pos="6237"/>
        <w:tab w:val="left" w:pos="7796"/>
        <w:tab w:val="left" w:pos="8363"/>
        <w:tab w:val="left" w:pos="8789"/>
      </w:tabs>
      <w:spacing w:after="0" w:line="240" w:lineRule="auto"/>
    </w:pPr>
  </w:style>
  <w:style w:type="character" w:customStyle="1" w:styleId="IVBEArztberichtZchn">
    <w:name w:val="IVBE_Arztbericht Zchn"/>
    <w:link w:val="IVBEArztbericht"/>
    <w:rPr>
      <w:rFonts w:eastAsia="Times New Roman" w:cs="Arial"/>
      <w:lang w:eastAsia="de-CH"/>
    </w:rPr>
  </w:style>
  <w:style w:type="character" w:customStyle="1" w:styleId="IVBEAufzhlungZchn">
    <w:name w:val="IVBE_Aufzählung Zchn"/>
    <w:link w:val="IVBEAufzhlung"/>
    <w:rPr>
      <w:rFonts w:eastAsia="Times New Roman" w:cs="Arial"/>
      <w:lang w:eastAsia="de-CH"/>
    </w:rPr>
  </w:style>
  <w:style w:type="character" w:customStyle="1" w:styleId="IVBEAuswahltextZchn">
    <w:name w:val="IVBE_Auswahltext Zchn"/>
    <w:link w:val="IVBEAuswahltext"/>
    <w:rPr>
      <w:rFonts w:eastAsia="Times New Roman" w:cs="Arial"/>
      <w:lang w:eastAsia="de-CH"/>
    </w:rPr>
  </w:style>
  <w:style w:type="character" w:customStyle="1" w:styleId="IVBEBeilagenZchn">
    <w:name w:val="IVBE_Beilagen Zchn"/>
    <w:link w:val="IVBEBeilagen"/>
    <w:rPr>
      <w:rFonts w:eastAsia="Times New Roman" w:cs="Arial"/>
      <w:lang w:eastAsia="de-CH"/>
    </w:rPr>
  </w:style>
  <w:style w:type="character" w:customStyle="1" w:styleId="IVBEBetreffZchn">
    <w:name w:val="IVBE_Betreff Zchn"/>
    <w:link w:val="IVBEBetreff"/>
    <w:rPr>
      <w:rFonts w:eastAsia="Times New Roman" w:cs="Arial"/>
      <w:b/>
      <w:lang w:eastAsia="de-CH"/>
    </w:rPr>
  </w:style>
  <w:style w:type="character" w:customStyle="1" w:styleId="IVBEDatumZchn">
    <w:name w:val="IVBE_Datum Zchn"/>
    <w:link w:val="IVBEDatum"/>
    <w:rPr>
      <w:rFonts w:eastAsia="Times New Roman" w:cs="Arial"/>
      <w:lang w:eastAsia="de-CH"/>
    </w:rPr>
  </w:style>
  <w:style w:type="character" w:customStyle="1" w:styleId="IVBEKopfFolgeseiteHochZchn">
    <w:name w:val="IVBE_Kopf Folgeseite_Hoch Zchn"/>
    <w:link w:val="IVBEKopfFolgeseiteHoch"/>
    <w:rPr>
      <w:rFonts w:eastAsia="Times New Roman" w:cs="Arial"/>
      <w:sz w:val="16"/>
      <w:lang w:eastAsia="de-CH"/>
    </w:rPr>
  </w:style>
  <w:style w:type="paragraph" w:customStyle="1" w:styleId="OSIVFussPosLinks">
    <w:name w:val="OSIV_Fuss_Pos_Links"/>
    <w:basedOn w:val="Standard"/>
    <w:qFormat/>
    <w:pPr>
      <w:framePr w:w="4536" w:wrap="around" w:vAnchor="page" w:hAnchor="page" w:x="1645" w:y="16104" w:anchorLock="1"/>
      <w:tabs>
        <w:tab w:val="right" w:pos="4876"/>
        <w:tab w:val="right" w:pos="9526"/>
      </w:tabs>
      <w:spacing w:line="210" w:lineRule="exact"/>
    </w:pPr>
    <w:rPr>
      <w:rFonts w:cs="Arial"/>
      <w:sz w:val="16"/>
    </w:rPr>
  </w:style>
  <w:style w:type="paragraph" w:customStyle="1" w:styleId="OSIVFussPosRechts">
    <w:name w:val="OSIV_Fuss_Pos_Rechts"/>
    <w:basedOn w:val="OSIVFussPosLinks"/>
    <w:qFormat/>
    <w:pPr>
      <w:framePr w:wrap="around" w:x="6692"/>
    </w:pPr>
  </w:style>
  <w:style w:type="paragraph" w:customStyle="1" w:styleId="OSIVFussPosMitte">
    <w:name w:val="OSIV_Fuss_Pos_Mitte"/>
    <w:basedOn w:val="IVBETextNormal"/>
    <w:pPr>
      <w:framePr w:w="9526" w:wrap="around" w:vAnchor="page" w:hAnchor="page" w:x="1645" w:y="16104" w:anchorLock="1"/>
      <w:spacing w:after="0" w:line="210" w:lineRule="exact"/>
      <w:jc w:val="center"/>
    </w:pPr>
    <w:rPr>
      <w:rFonts w:cs="Times New Roman"/>
      <w:sz w:val="16"/>
    </w:rPr>
  </w:style>
  <w:style w:type="paragraph" w:customStyle="1" w:styleId="RahmenOCR-Code">
    <w:name w:val="Rahmen OCR-Code"/>
    <w:pPr>
      <w:framePr w:w="3402" w:h="340" w:hSpace="142" w:vSpace="142" w:wrap="notBeside" w:vAnchor="page" w:hAnchor="margin" w:y="568" w:anchorLock="1"/>
    </w:pPr>
    <w:rPr>
      <w:rFonts w:ascii="OCR_B" w:eastAsia="Times New Roman" w:hAnsi="OCR_B"/>
      <w:noProof/>
      <w:sz w:val="22"/>
      <w:lang w:eastAsia="de-DE"/>
    </w:rPr>
  </w:style>
  <w:style w:type="paragraph" w:customStyle="1" w:styleId="IV-StelleTitel">
    <w:name w:val="IV-Stelle Titel"/>
    <w:basedOn w:val="Standard"/>
    <w:rPr>
      <w:b/>
      <w:i/>
      <w:spacing w:val="8"/>
      <w:sz w:val="26"/>
      <w:lang w:val="de-DE" w:eastAsia="de-DE"/>
    </w:rPr>
  </w:style>
  <w:style w:type="paragraph" w:customStyle="1" w:styleId="OSIVDAbsatz">
    <w:name w:val="OSIV (D) Absatz"/>
    <w:pPr>
      <w:keepLines/>
      <w:suppressAutoHyphens/>
      <w:spacing w:before="60" w:after="60"/>
      <w:jc w:val="both"/>
    </w:pPr>
    <w:rPr>
      <w:rFonts w:eastAsia="Times New Roman"/>
      <w:lang w:eastAsia="de-DE"/>
    </w:rPr>
  </w:style>
  <w:style w:type="table" w:customStyle="1" w:styleId="Tabellenraster2">
    <w:name w:val="Tabellenraster2"/>
    <w:basedOn w:val="NormaleTabelle"/>
    <w:next w:val="Tabellenraster"/>
    <w:locke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BEFussnoteZchn">
    <w:name w:val="IVBE_Fussnote Zchn"/>
    <w:link w:val="IVBEFussnote"/>
    <w:rPr>
      <w:rFonts w:eastAsia="Times New Roman" w:cs="Arial"/>
      <w:lang w:eastAsia="de-CH"/>
    </w:rPr>
  </w:style>
  <w:style w:type="character" w:customStyle="1" w:styleId="IVBEFussnotenzeichenZchn">
    <w:name w:val="IVBE_Fussnotenzeichen Zchn"/>
    <w:link w:val="IVBEFussnotenzeichen"/>
    <w:rPr>
      <w:rFonts w:eastAsia="Times New Roman" w:cs="Arial"/>
      <w:vertAlign w:val="superscript"/>
      <w:lang w:eastAsia="de-CH"/>
    </w:rPr>
  </w:style>
  <w:style w:type="character" w:customStyle="1" w:styleId="IVBEGrussformelZchn">
    <w:name w:val="IVBE_Grussformel Zchn"/>
    <w:link w:val="IVBEGrussformel"/>
    <w:rPr>
      <w:rFonts w:eastAsia="Times New Roman" w:cs="Arial"/>
      <w:lang w:eastAsia="de-CH"/>
    </w:rPr>
  </w:style>
  <w:style w:type="character" w:customStyle="1" w:styleId="IVBEHaupttitelZchn">
    <w:name w:val="IVBE_Haupttitel Zchn"/>
    <w:link w:val="IVBEHaupttitel"/>
    <w:rPr>
      <w:rFonts w:eastAsia="Times New Roman" w:cs="Arial"/>
      <w:b/>
      <w:sz w:val="36"/>
      <w:lang w:eastAsia="de-CH"/>
    </w:rPr>
  </w:style>
  <w:style w:type="character" w:customStyle="1" w:styleId="IVBEInhaltZchn">
    <w:name w:val="IVBE_Inhalt Zchn"/>
    <w:link w:val="IVBEInhalt"/>
    <w:rPr>
      <w:rFonts w:eastAsia="Times New Roman" w:cs="ArialMT"/>
      <w:szCs w:val="10"/>
      <w:lang w:eastAsia="de-CH"/>
    </w:rPr>
  </w:style>
  <w:style w:type="character" w:customStyle="1" w:styleId="IVBEKopfFolgeseiteQuerZchn">
    <w:name w:val="IVBE_Kopf Folgeseite_Quer Zchn"/>
    <w:link w:val="IVBEKopfFolgeseiteQuer"/>
    <w:rPr>
      <w:rFonts w:eastAsia="Times New Roman" w:cs="Arial"/>
      <w:sz w:val="16"/>
      <w:lang w:eastAsia="de-CH"/>
    </w:rPr>
  </w:style>
  <w:style w:type="character" w:customStyle="1" w:styleId="IVBEKopfSeite1HochZchn">
    <w:name w:val="IVBE_Kopf Seite1_Hoch Zchn"/>
    <w:link w:val="IVBEKopfSeite1Hoch"/>
    <w:rPr>
      <w:rFonts w:eastAsia="Times New Roman" w:cs="Arial"/>
      <w:sz w:val="16"/>
      <w:lang w:eastAsia="de-CH"/>
    </w:rPr>
  </w:style>
  <w:style w:type="character" w:customStyle="1" w:styleId="IVBEKopfSeite1QuerZchn">
    <w:name w:val="IVBE_Kopf Seite1_Quer Zchn"/>
    <w:link w:val="IVBEKopfSeite1Quer"/>
    <w:rPr>
      <w:rFonts w:eastAsia="Times New Roman" w:cs="Arial"/>
      <w:sz w:val="16"/>
      <w:lang w:eastAsia="de-CH"/>
    </w:rPr>
  </w:style>
  <w:style w:type="character" w:customStyle="1" w:styleId="IVBESendeartZchn">
    <w:name w:val="IVBE_Sendeart Zchn"/>
    <w:link w:val="IVBESendeart"/>
    <w:rPr>
      <w:rFonts w:eastAsia="Times New Roman" w:cs="Arial"/>
      <w:b/>
      <w:lang w:eastAsia="de-CH"/>
    </w:rPr>
  </w:style>
  <w:style w:type="character" w:customStyle="1" w:styleId="IVBETextkleinZchn">
    <w:name w:val="IVBE_Text klein Zchn"/>
    <w:link w:val="IVBETextklein"/>
    <w:rPr>
      <w:rFonts w:eastAsia="Times New Roman" w:cs="Arial"/>
      <w:sz w:val="16"/>
      <w:lang w:eastAsia="de-CH"/>
    </w:rPr>
  </w:style>
  <w:style w:type="character" w:customStyle="1" w:styleId="IVBETextnormalNumZchn">
    <w:name w:val="IVBE_Text normal_Num Zchn"/>
    <w:link w:val="IVBETextnormalNum"/>
    <w:rPr>
      <w:rFonts w:eastAsia="Times New Roman" w:cs="Arial"/>
      <w:lang w:eastAsia="de-CH"/>
    </w:rPr>
  </w:style>
  <w:style w:type="character" w:customStyle="1" w:styleId="IVBETextnormalNumFettZchn">
    <w:name w:val="IVBE_Text normal_NumFett Zchn"/>
    <w:link w:val="IVBETextnormalNumFett"/>
    <w:rPr>
      <w:rFonts w:eastAsia="Times New Roman" w:cs="Arial"/>
      <w:b/>
      <w:lang w:eastAsia="de-CH"/>
    </w:rPr>
  </w:style>
  <w:style w:type="character" w:customStyle="1" w:styleId="IVBEbertitelZchn">
    <w:name w:val="IVBE_Übertitel Zchn"/>
    <w:link w:val="IVBEbertitel"/>
    <w:rPr>
      <w:rFonts w:eastAsia="Times New Roman" w:cs="Arial"/>
      <w:sz w:val="36"/>
      <w:lang w:eastAsia="de-CH"/>
    </w:rPr>
  </w:style>
  <w:style w:type="paragraph" w:customStyle="1" w:styleId="OSIVVisum">
    <w:name w:val="OSIV_Visum"/>
    <w:basedOn w:val="IVBETextNormal"/>
    <w:qFormat/>
    <w:pPr>
      <w:keepNext/>
      <w:keepLines/>
      <w:spacing w:after="60" w:line="240" w:lineRule="auto"/>
    </w:pPr>
    <w:rPr>
      <w:rFonts w:cs="Times New Roman"/>
    </w:rPr>
  </w:style>
  <w:style w:type="paragraph" w:customStyle="1" w:styleId="IVBETextnormalBem">
    <w:name w:val="IVBE_Text normal_Bem"/>
    <w:basedOn w:val="IVBETextNormal"/>
    <w:link w:val="IVBETextnormalBemZchn"/>
    <w:qFormat/>
    <w:pPr>
      <w:tabs>
        <w:tab w:val="clear" w:pos="5046"/>
        <w:tab w:val="clear" w:pos="9526"/>
        <w:tab w:val="left" w:pos="1134"/>
      </w:tabs>
      <w:contextualSpacing/>
    </w:pPr>
  </w:style>
  <w:style w:type="character" w:customStyle="1" w:styleId="IVBETextnormalBemZchn">
    <w:name w:val="IVBE_Text normal_Bem Zchn"/>
    <w:link w:val="IVBETextnormalBem"/>
    <w:rPr>
      <w:rFonts w:eastAsia="Times New Roman" w:cs="Arial"/>
      <w:lang w:eastAsia="de-CH"/>
    </w:rPr>
  </w:style>
  <w:style w:type="paragraph" w:customStyle="1" w:styleId="OSIVDTitel">
    <w:name w:val="OSIV (D) Titel"/>
    <w:basedOn w:val="Standard"/>
    <w:next w:val="OSIVDAbsatz"/>
    <w:pPr>
      <w:keepLines/>
      <w:suppressAutoHyphens/>
      <w:spacing w:before="60" w:after="60"/>
    </w:pPr>
    <w:rPr>
      <w:b/>
      <w:lang w:eastAsia="de-DE"/>
    </w:rPr>
  </w:style>
  <w:style w:type="table" w:customStyle="1" w:styleId="Tabellenraster1">
    <w:name w:val="Tabellenraster1"/>
    <w:basedOn w:val="NormaleTabelle"/>
    <w:locked/>
    <w:rPr>
      <w:rFonts w:eastAsia="Times New Roman"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locked/>
    <w:pPr>
      <w:tabs>
        <w:tab w:val="center" w:pos="4536"/>
        <w:tab w:val="right" w:pos="9072"/>
      </w:tabs>
    </w:pPr>
  </w:style>
  <w:style w:type="character" w:customStyle="1" w:styleId="FuzeileZchn">
    <w:name w:val="Fußzeile Zchn"/>
    <w:link w:val="Fuzeile"/>
    <w:uiPriority w:val="99"/>
    <w:rPr>
      <w:rFonts w:eastAsia="Times New Roman"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9627">
      <w:bodyDiv w:val="1"/>
      <w:marLeft w:val="0"/>
      <w:marRight w:val="0"/>
      <w:marTop w:val="0"/>
      <w:marBottom w:val="0"/>
      <w:divBdr>
        <w:top w:val="none" w:sz="0" w:space="0" w:color="auto"/>
        <w:left w:val="none" w:sz="0" w:space="0" w:color="auto"/>
        <w:bottom w:val="none" w:sz="0" w:space="0" w:color="auto"/>
        <w:right w:val="none" w:sz="0" w:space="0" w:color="auto"/>
      </w:divBdr>
    </w:div>
    <w:div w:id="9575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be.local\Daten\IVBE-Daten\Kommunikation\05_Kommunikationsmassnahmen\OSIV_Formulare\Arztformulare\Formulare%20f&#252;r%20Website\Fragen%20zur%20Hilflosenentsch&#228;digung%20infolge%20hochgradiger%20Sehschw&#228;ch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92D2-0B0F-4081-B7DE-8AAFD6D6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Fragen zur Hilflosenentschädigung infolge hochgradiger Sehschwäche.dotx</Template>
  <TotalTime>0</TotalTime>
  <Pages>1</Pages>
  <Words>158</Words>
  <Characters>997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IV-Stelle Kanton Bern</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Rudin Daniela</dc:creator>
  <cp:keywords/>
  <cp:lastModifiedBy>Zobrist Matthias</cp:lastModifiedBy>
  <cp:revision>2</cp:revision>
  <cp:lastPrinted>2013-01-08T09:34:00Z</cp:lastPrinted>
  <dcterms:created xsi:type="dcterms:W3CDTF">2023-05-08T07:23:00Z</dcterms:created>
  <dcterms:modified xsi:type="dcterms:W3CDTF">2023-05-08T07:23:00Z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LinkSource">
    <vt:lpwstr>\\ivbe.local\Daten\IVBE-Daten\Pool\Vorlagen_W7\IVBE 1 Allgemein</vt:lpwstr>
  </property>
</Properties>
</file>