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val="de-CH" w:eastAsia="en-US"/>
        </w:rPr>
      </w:pPr>
      <w:r>
        <w:rPr>
          <w:b/>
          <w:sz w:val="32"/>
          <w:szCs w:val="32"/>
          <w:lang w:val="de-CH" w:eastAsia="en-US"/>
        </w:rPr>
        <w:t xml:space="preserve">Coaching pour le logement </w:t>
      </w:r>
    </w:p>
    <w:p>
      <w:pPr>
        <w:rPr>
          <w:b/>
          <w:sz w:val="32"/>
          <w:szCs w:val="32"/>
          <w:lang w:val="de-CH"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de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à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Aperçu des </w:t>
      </w:r>
      <w:r>
        <w:rPr>
          <w:rFonts w:cs="Arial"/>
          <w:szCs w:val="22"/>
        </w:rPr>
        <w:t xml:space="preserve">prestations </w:t>
      </w:r>
      <w:r>
        <w:rPr>
          <w:rFonts w:cs="Arial"/>
          <w:szCs w:val="22"/>
          <w:lang w:val="de-CH"/>
        </w:rPr>
        <w:t>de coaching</w:t>
      </w:r>
    </w:p>
    <w:tbl>
      <w:tblPr>
        <w:tblStyle w:val="Tabellenraster3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  <w:r>
              <w:t>L’aperçu des prestations du coaching fait partie intégrante du rapport final. Au besoin, les aperçus des prestations peuvent également être demandés comme partie intégrante des rapports intermédiaires par le SRP.</w:t>
            </w:r>
          </w:p>
        </w:tc>
      </w:tr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t>Aperçu des prestations</w:t>
            </w:r>
            <w:r>
              <w:rPr>
                <w:rStyle w:val="IVBETextNormalZchn"/>
              </w:rPr>
              <w:t xml:space="preserve"> disponible: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Faire une sélection "/>
                <w:tag w:val="Auswahl treffen"/>
                <w:id w:val="-1787880229"/>
                <w:placeholder>
                  <w:docPart w:val="BB62453D6CA44F72BEF23542262E407B"/>
                </w:placeholder>
                <w:dropDownList>
                  <w:listItem w:displayText=" --- Faire une sélection ---" w:value=" --- Faire une sélection ---"/>
                  <w:listItem w:displayText="Oui " w:value="Oui "/>
                  <w:listItem w:displayText="Non" w:value="No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lastRenderedPageBreak/>
        <w:t xml:space="preserve">Annexes en général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suivantes: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Aufzhlung"/>
        <w:widowControl w:val="0"/>
        <w:tabs>
          <w:tab w:val="num" w:pos="227"/>
        </w:tabs>
        <w:adjustRightInd w:val="0"/>
        <w:spacing w:after="170"/>
        <w:textAlignment w:val="baseline"/>
        <w:rPr>
          <w:highlight w:val="lightGray"/>
          <w:lang w:val="de-CH" w:eastAsia="en-US"/>
        </w:rPr>
      </w:pPr>
    </w:p>
    <w:p>
      <w:pPr>
        <w:pStyle w:val="IVBETitel"/>
        <w:numPr>
          <w:ilvl w:val="0"/>
          <w:numId w:val="6"/>
        </w:numPr>
      </w:pPr>
      <w:r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rPr>
          <w:rFonts w:cs="Arial"/>
          <w:color w:val="000000"/>
          <w:sz w:val="18"/>
          <w:szCs w:val="18"/>
          <w:highlight w:val="yellow"/>
        </w:rPr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9572" w:type="dxa"/>
        <w:tblInd w:w="-5" w:type="dxa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bookmarkStart w:id="0" w:name="_GoBack"/>
            <w:bookmarkEnd w:id="0"/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6"/>
        </w:numPr>
      </w:pPr>
      <w:r>
        <w:lastRenderedPageBreak/>
        <w:t xml:space="preserve">Evaluation pratique des perfomances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Coaching pour le logement </w:t>
      </w:r>
    </w:p>
    <w:tbl>
      <w:tblPr>
        <w:tblStyle w:val="Tabellenraster"/>
        <w:tblW w:w="958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6"/>
        <w:gridCol w:w="8631"/>
      </w:tblGrid>
      <w:tr>
        <w:trPr>
          <w:tblHeader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TextNormal"/>
              <w:spacing w:after="120" w:line="280" w:lineRule="exact"/>
              <w:rPr>
                <w:u w:val="single"/>
              </w:rPr>
            </w:pPr>
            <w:r>
              <w:rPr>
                <w:u w:val="single"/>
              </w:rPr>
              <w:t xml:space="preserve">Barème pour la forme de logement </w:t>
            </w:r>
          </w:p>
          <w:p>
            <w:pPr>
              <w:pStyle w:val="IVBETextNormal"/>
              <w:spacing w:after="120" w:line="280" w:lineRule="exact"/>
            </w:pPr>
            <w:r>
              <w:t>(en référence aux capacités en matière d’autonomie de logement)</w:t>
            </w:r>
          </w:p>
        </w:tc>
      </w:tr>
      <w:tr>
        <w:trPr>
          <w:trHeight w:val="341"/>
          <w:tblHeader/>
        </w:trPr>
        <w:tc>
          <w:tcPr>
            <w:tcW w:w="956" w:type="dxa"/>
            <w:tcBorders>
              <w:bottom w:val="nil"/>
            </w:tcBorders>
            <w:shd w:val="clear" w:color="auto" w:fill="C2D69B"/>
            <w:vAlign w:val="center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631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supérieur à la moyenne, excellent </w:t>
            </w:r>
          </w:p>
        </w:tc>
      </w:tr>
      <w:tr>
        <w:trPr>
          <w:trHeight w:val="414"/>
          <w:tblHeader/>
        </w:trPr>
        <w:tc>
          <w:tcPr>
            <w:tcW w:w="956" w:type="dxa"/>
            <w:shd w:val="clear" w:color="auto" w:fill="C5F1FB"/>
            <w:vAlign w:val="center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31" w:type="dxa"/>
            <w:shd w:val="clear" w:color="auto" w:fill="C5F1FB"/>
            <w:vAlign w:val="center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moyen, normal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6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limité  </w:t>
            </w:r>
          </w:p>
        </w:tc>
      </w:tr>
      <w:tr>
        <w:trPr>
          <w:trHeight w:val="414"/>
          <w:tblHeader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8C8DD"/>
            <w:vAlign w:val="center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très limité  </w:t>
            </w:r>
          </w:p>
        </w:tc>
      </w:tr>
    </w:tbl>
    <w:p>
      <w:pPr>
        <w:pStyle w:val="IVBETextNormal"/>
      </w:pPr>
    </w:p>
    <w:tbl>
      <w:tblPr>
        <w:tblStyle w:val="Tabellenraster"/>
        <w:tblW w:w="9572" w:type="dxa"/>
        <w:jc w:val="center"/>
        <w:shd w:val="clear" w:color="auto" w:fill="F2F2F2" w:themeFill="background1" w:themeFillShade="F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797"/>
        <w:gridCol w:w="798"/>
        <w:gridCol w:w="798"/>
        <w:gridCol w:w="798"/>
        <w:gridCol w:w="3191"/>
      </w:tblGrid>
      <w:tr>
        <w:trPr>
          <w:tblHeader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F0FC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EC2DD"/>
          </w:tcPr>
          <w:p>
            <w:pPr>
              <w:pStyle w:val="IVBETextNormal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</w:tr>
      <w:tr>
        <w:trPr>
          <w:tblHeader/>
          <w:jc w:val="center"/>
        </w:trPr>
        <w:tc>
          <w:tcPr>
            <w:tcW w:w="3190" w:type="dxa"/>
            <w:shd w:val="clear" w:color="auto" w:fill="F2F2F2" w:themeFill="background1" w:themeFillShade="F2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Thème: </w:t>
            </w:r>
          </w:p>
        </w:tc>
        <w:tc>
          <w:tcPr>
            <w:tcW w:w="797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>
            <w:pPr>
              <w:pStyle w:val="IVBETextNormal"/>
              <w:jc w:val="center"/>
              <w:rPr>
                <w:b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rPr>
                <w:b/>
              </w:rPr>
            </w:pPr>
            <w:r>
              <w:rPr>
                <w:b/>
              </w:rPr>
              <w:t xml:space="preserve">Justification </w:t>
            </w:r>
          </w:p>
          <w:p>
            <w:pPr>
              <w:pStyle w:val="IVBETextNormal"/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(obligatoire pour A, C, D)</w:t>
            </w:r>
          </w:p>
          <w:p>
            <w:pPr>
              <w:pStyle w:val="IVBETextNormal"/>
              <w:rPr>
                <w:b/>
              </w:rPr>
            </w:pP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Soins de base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Soins corporels, hygiène bucco-dentaire, attention à l’apparence extérieure et à la santé, rythme du sommeil,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Soins de santé complémentaires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Gestion des médicaments, gestion des moyens auxiliaires, alimentation spéciale,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Mobilité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Déplacement, orientation, utilisation des TP, gestion des règles de la circulation,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Alimentation / restauration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Courses, gestion des denrées alimentaires, préparation des repas,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Vie domestique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Propreté et rangement, approvisionnement en linge, confort,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Gestion de l’argent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Connaît l’argent et sa valeur, comportement de consommation, épargne,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Communication / médias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Possibilités de conversation, gestion des médias électroniques,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Loisirs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Concrétisation des centres d’intérêts, comportement en matière de sorties, respect des règles / accords, etc.</w:t>
            </w:r>
            <w:r>
              <w:rPr>
                <w:sz w:val="16"/>
              </w:rPr>
              <w:br/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Compétence personnelle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Ponctualité, structuration, rythme diurne / nocturne, flexibilité, sens de l’initiative, auto-évaluation, capacité de décision,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Compétence sociale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Capacités de contact et d’adaptation, gestion des relations, proximité-distance, manières, amitiés, etc. 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line="21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Capacité à être dirigé et à recevoir les critiques </w:t>
            </w:r>
          </w:p>
          <w:p>
            <w:pPr>
              <w:pStyle w:val="IVBETextNormal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</w:rPr>
              <w:t>Gestion des instructions et / ou de la critique constructive, tolérance à l’échec, volonté d’apprendre, etc.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shd w:val="clear" w:color="auto" w:fill="FFFFFF" w:themeFill="background1"/>
            <w:vAlign w:val="center"/>
          </w:tcPr>
          <w:p>
            <w:pPr>
              <w:pStyle w:val="IVBEText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91" w:type="dxa"/>
            <w:shd w:val="clear" w:color="auto" w:fill="FFFFFF" w:themeFill="background1"/>
          </w:tcPr>
          <w:p>
            <w:pPr>
              <w:pStyle w:val="IVBETextNormal"/>
              <w:widowControl w:val="0"/>
              <w:adjustRightInd w:val="0"/>
              <w:spacing w:after="90" w:line="240" w:lineRule="exact"/>
              <w:textAlignment w:val="baseline"/>
              <w:rPr>
                <w:sz w:val="16"/>
                <w:szCs w:val="16"/>
              </w:rPr>
            </w:pP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t>     </w:t>
            </w:r>
            <w:r>
              <w:rPr>
                <w:rFonts w:cs="Arial"/>
                <w:noProof/>
                <w:color w:val="000000"/>
                <w:sz w:val="16"/>
                <w:szCs w:val="16"/>
                <w:highlight w:val="lightGray"/>
                <w:lang w:val="de-CH"/>
              </w:rPr>
              <w:fldChar w:fldCharType="end"/>
            </w:r>
          </w:p>
        </w:tc>
      </w:tr>
    </w:tbl>
    <w:p>
      <w:pPr>
        <w:rPr>
          <w:lang w:val="de-CH" w:eastAsia="en-US"/>
        </w:rPr>
      </w:pPr>
    </w:p>
    <w:p>
      <w:pPr>
        <w:rPr>
          <w:sz w:val="18"/>
          <w:szCs w:val="18"/>
          <w:lang w:eastAsia="de-CH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Recommandation concernant la forme de logement à poursuivre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>
        <w:trPr>
          <w:trHeight w:val="463"/>
          <w:tblHeader/>
        </w:trPr>
        <w:tc>
          <w:tcPr>
            <w:tcW w:w="3190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1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(prise en charge intensive)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>Logement 2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(prise en charge normale)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3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(dans un logement décentralisé)</w:t>
            </w:r>
          </w:p>
        </w:tc>
      </w:tr>
      <w:tr>
        <w:trPr>
          <w:tblHeader/>
        </w:trPr>
        <w:tc>
          <w:tcPr>
            <w:tcW w:w="6381" w:type="dxa"/>
            <w:gridSpan w:val="2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>
              <w:rPr>
                <w:lang w:val="de-CH" w:eastAsia="en-US"/>
              </w:rPr>
            </w:r>
            <w:r>
              <w:rPr>
                <w:lang w:val="de-CH" w:eastAsia="en-US"/>
              </w:rPr>
              <w:fldChar w:fldCharType="separate"/>
            </w:r>
            <w:r>
              <w:rPr>
                <w:lang w:val="de-CH"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  <w:t xml:space="preserve">Logement 4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(Coaching pour le logement)</w:t>
            </w:r>
          </w:p>
        </w:tc>
        <w:tc>
          <w:tcPr>
            <w:tcW w:w="3191" w:type="dxa"/>
          </w:tcPr>
          <w:p>
            <w:pPr>
              <w:pStyle w:val="IVBETextNormal"/>
              <w:widowControl w:val="0"/>
              <w:tabs>
                <w:tab w:val="left" w:pos="321"/>
              </w:tabs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</w:tbl>
    <w:p>
      <w:pPr>
        <w:pStyle w:val="IVBETextNormal"/>
        <w:widowControl w:val="0"/>
        <w:adjustRightInd w:val="0"/>
        <w:textAlignment w:val="baseline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/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2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  <w:style w:type="table" w:customStyle="1" w:styleId="Tabellenraster3">
    <w:name w:val="Tabellenraster3"/>
    <w:basedOn w:val="NormaleTabelle"/>
    <w:next w:val="Tabellenraster"/>
    <w:locked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BB62453D6CA44F72BEF23542262E4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60F58-D862-4849-A4F3-16C93C5B95E2}"/>
      </w:docPartPr>
      <w:docPartBody>
        <w:p>
          <w:pPr>
            <w:pStyle w:val="BB62453D6CA44F72BEF23542262E407B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  <w:style w:type="paragraph" w:customStyle="1" w:styleId="BB62453D6CA44F72BEF23542262E407B">
    <w:name w:val="BB62453D6CA44F72BEF23542262E4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39AB-8493-4224-9200-2201B73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3</cp:revision>
  <dcterms:created xsi:type="dcterms:W3CDTF">2024-02-09T11:38:00Z</dcterms:created>
  <dcterms:modified xsi:type="dcterms:W3CDTF">2024-02-09T11:39:00Z</dcterms:modified>
</cp:coreProperties>
</file>