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9"/>
        <w:gridCol w:w="1077"/>
        <w:gridCol w:w="4480"/>
      </w:tblGrid>
      <w:tr w:rsidR="00EF485A" w:rsidTr="00BB711C">
        <w:trPr>
          <w:trHeight w:hRule="exact" w:val="1191"/>
        </w:trPr>
        <w:tc>
          <w:tcPr>
            <w:tcW w:w="3969" w:type="dxa"/>
          </w:tcPr>
          <w:p w:rsidR="00EF485A" w:rsidRDefault="00EF485A" w:rsidP="00BB711C">
            <w:pPr>
              <w:pStyle w:val="IVBETitel"/>
              <w:numPr>
                <w:ilvl w:val="0"/>
                <w:numId w:val="0"/>
              </w:numPr>
            </w:pPr>
          </w:p>
        </w:tc>
        <w:tc>
          <w:tcPr>
            <w:tcW w:w="1077" w:type="dxa"/>
          </w:tcPr>
          <w:p w:rsidR="00EF485A" w:rsidRDefault="00EF485A" w:rsidP="00BB711C">
            <w:pPr>
              <w:pStyle w:val="IVBEAnschrift"/>
            </w:pPr>
          </w:p>
        </w:tc>
        <w:tc>
          <w:tcPr>
            <w:tcW w:w="4480" w:type="dxa"/>
          </w:tcPr>
          <w:p w:rsidR="00EF485A" w:rsidRDefault="00EF485A" w:rsidP="00BB711C">
            <w:pPr>
              <w:pStyle w:val="IVBESendeart"/>
            </w:pPr>
          </w:p>
        </w:tc>
      </w:tr>
    </w:tbl>
    <w:p w:rsidR="00EF485A" w:rsidRPr="001D5496" w:rsidRDefault="00EF485A" w:rsidP="00EF485A">
      <w:pPr>
        <w:pStyle w:val="IVBEHaupttitel"/>
        <w:rPr>
          <w:lang w:val="fr-CH"/>
        </w:rPr>
      </w:pPr>
      <w:r w:rsidRPr="001D5496">
        <w:rPr>
          <w:lang w:val="fr-CH"/>
        </w:rPr>
        <w:t>Mandat d’examen médical: Numéro de mandat</w:t>
      </w:r>
    </w:p>
    <w:p w:rsidR="00EF485A" w:rsidRDefault="00EF485A" w:rsidP="00EF485A">
      <w:pPr>
        <w:pStyle w:val="02untertitel"/>
        <w:ind w:right="851"/>
        <w:rPr>
          <w:rFonts w:ascii="Arial" w:hAnsi="Arial" w:cs="Arial"/>
          <w:sz w:val="20"/>
          <w:lang w:val="fr-CH"/>
        </w:rPr>
      </w:pPr>
      <w:r>
        <w:rPr>
          <w:rFonts w:ascii="Arial" w:hAnsi="Arial" w:cs="Arial"/>
          <w:sz w:val="20"/>
          <w:lang w:val="fr-CH"/>
        </w:rPr>
        <w:t>Données personnelles</w:t>
      </w:r>
    </w:p>
    <w:p w:rsidR="00EF485A" w:rsidRPr="00EF485A" w:rsidRDefault="00EF485A" w:rsidP="00EF485A">
      <w:pPr>
        <w:rPr>
          <w:lang w:val="fr-CH"/>
        </w:rPr>
      </w:pPr>
    </w:p>
    <w:p w:rsidR="00EF485A" w:rsidRDefault="00EF485A" w:rsidP="00EF485A">
      <w:pPr>
        <w:pStyle w:val="lauftextChar"/>
        <w:ind w:right="851"/>
        <w:rPr>
          <w:rFonts w:cs="Arial"/>
          <w:b/>
          <w:sz w:val="20"/>
          <w:szCs w:val="20"/>
          <w:lang w:val="fr-CH"/>
        </w:rPr>
      </w:pPr>
      <w:r>
        <w:rPr>
          <w:sz w:val="20"/>
          <w:szCs w:val="20"/>
          <w:lang w:val="fr-CH"/>
        </w:rPr>
        <w:t xml:space="preserve">Nom </w:t>
      </w:r>
      <w:r>
        <w:rPr>
          <w:sz w:val="20"/>
          <w:szCs w:val="20"/>
          <w:lang w:val="fr-CH"/>
        </w:rPr>
        <w:tab/>
      </w:r>
      <w:r>
        <w:rPr>
          <w:sz w:val="20"/>
          <w:szCs w:val="20"/>
          <w:lang w:val="fr-CH"/>
        </w:rPr>
        <w:tab/>
      </w:r>
      <w:r>
        <w:rPr>
          <w:sz w:val="20"/>
          <w:szCs w:val="20"/>
          <w:lang w:val="fr-CH"/>
        </w:rPr>
        <w:tab/>
        <w:t xml:space="preserve">Prénom </w:t>
      </w:r>
    </w:p>
    <w:tbl>
      <w:tblPr>
        <w:tblW w:w="0" w:type="auto"/>
        <w:tblLayout w:type="fixed"/>
        <w:tblCellMar>
          <w:left w:w="0" w:type="dxa"/>
          <w:right w:w="0" w:type="dxa"/>
        </w:tblCellMar>
        <w:tblLook w:val="01E0" w:firstRow="1" w:lastRow="1" w:firstColumn="1" w:lastColumn="1" w:noHBand="0" w:noVBand="0"/>
      </w:tblPr>
      <w:tblGrid>
        <w:gridCol w:w="4082"/>
        <w:gridCol w:w="4083"/>
      </w:tblGrid>
      <w:tr w:rsidR="00EF485A" w:rsidTr="00EF485A">
        <w:trPr>
          <w:trHeight w:val="369"/>
        </w:trPr>
        <w:tc>
          <w:tcPr>
            <w:tcW w:w="4082" w:type="dxa"/>
            <w:tcBorders>
              <w:top w:val="nil"/>
              <w:left w:val="single" w:sz="12" w:space="0" w:color="auto"/>
              <w:bottom w:val="single" w:sz="2" w:space="0" w:color="auto"/>
              <w:right w:val="nil"/>
            </w:tcBorders>
            <w:vAlign w:val="center"/>
            <w:hideMark/>
          </w:tcPr>
          <w:p w:rsidR="00EF485A" w:rsidRDefault="00EF485A">
            <w:pPr>
              <w:pStyle w:val="textintabelle"/>
              <w:ind w:right="851"/>
              <w:rPr>
                <w:rFonts w:cs="Arial"/>
                <w:lang w:val="fr-CH"/>
              </w:rPr>
            </w:pPr>
            <w:r>
              <w:rPr>
                <w:rFonts w:cs="Arial"/>
                <w:lang w:val="fr-CH"/>
              </w:rPr>
              <w:fldChar w:fldCharType="begin">
                <w:ffData>
                  <w:name w:val="Text156"/>
                  <w:enabled/>
                  <w:calcOnExit w:val="0"/>
                  <w:textInput/>
                </w:ffData>
              </w:fldChar>
            </w:r>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lang w:val="fr-CH"/>
              </w:rPr>
              <w:fldChar w:fldCharType="end"/>
            </w:r>
          </w:p>
        </w:tc>
        <w:tc>
          <w:tcPr>
            <w:tcW w:w="4083" w:type="dxa"/>
            <w:tcBorders>
              <w:top w:val="nil"/>
              <w:left w:val="single" w:sz="12" w:space="0" w:color="auto"/>
              <w:bottom w:val="single" w:sz="2" w:space="0" w:color="auto"/>
              <w:right w:val="nil"/>
            </w:tcBorders>
            <w:vAlign w:val="center"/>
            <w:hideMark/>
          </w:tcPr>
          <w:p w:rsidR="00EF485A" w:rsidRDefault="00EF485A">
            <w:pPr>
              <w:pStyle w:val="textintabelle"/>
              <w:ind w:right="851"/>
              <w:rPr>
                <w:rFonts w:cs="Arial"/>
                <w:lang w:val="fr-CH"/>
              </w:rPr>
            </w:pPr>
            <w:r>
              <w:rPr>
                <w:rFonts w:cs="Arial"/>
                <w:lang w:val="fr-CH"/>
              </w:rPr>
              <w:fldChar w:fldCharType="begin">
                <w:ffData>
                  <w:name w:val="Text157"/>
                  <w:enabled/>
                  <w:calcOnExit w:val="0"/>
                  <w:textInput/>
                </w:ffData>
              </w:fldChar>
            </w:r>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lang w:val="fr-CH"/>
              </w:rPr>
              <w:fldChar w:fldCharType="end"/>
            </w:r>
          </w:p>
        </w:tc>
      </w:tr>
    </w:tbl>
    <w:p w:rsidR="00EF485A" w:rsidRDefault="00EF485A" w:rsidP="00EF485A">
      <w:pPr>
        <w:pStyle w:val="abstandnachtabelle"/>
        <w:ind w:right="851"/>
        <w:rPr>
          <w:rFonts w:cs="Arial"/>
          <w:lang w:val="fr-CH"/>
        </w:rPr>
      </w:pPr>
    </w:p>
    <w:p w:rsidR="00EF485A" w:rsidRDefault="00EF485A" w:rsidP="00EF485A">
      <w:pPr>
        <w:pStyle w:val="lauftextChar"/>
        <w:ind w:right="851"/>
        <w:rPr>
          <w:rFonts w:cs="Arial"/>
          <w:b/>
          <w:sz w:val="20"/>
          <w:szCs w:val="20"/>
          <w:lang w:val="fr-CH"/>
        </w:rPr>
      </w:pPr>
      <w:r>
        <w:rPr>
          <w:sz w:val="20"/>
          <w:szCs w:val="20"/>
          <w:lang w:val="fr-CH"/>
        </w:rPr>
        <w:t>Numéro d’assuré(e)</w:t>
      </w:r>
      <w:r>
        <w:rPr>
          <w:sz w:val="20"/>
          <w:szCs w:val="20"/>
          <w:lang w:val="fr-CH"/>
        </w:rPr>
        <w:tab/>
      </w:r>
      <w:r>
        <w:rPr>
          <w:sz w:val="20"/>
          <w:szCs w:val="20"/>
          <w:lang w:val="fr-CH"/>
        </w:rPr>
        <w:tab/>
      </w:r>
      <w:r>
        <w:rPr>
          <w:sz w:val="20"/>
          <w:szCs w:val="20"/>
          <w:lang w:val="fr-CH"/>
        </w:rPr>
        <w:tab/>
        <w:t xml:space="preserve">Date de naissance  </w:t>
      </w:r>
    </w:p>
    <w:tbl>
      <w:tblPr>
        <w:tblW w:w="0" w:type="auto"/>
        <w:tblLayout w:type="fixed"/>
        <w:tblCellMar>
          <w:left w:w="0" w:type="dxa"/>
          <w:right w:w="0" w:type="dxa"/>
        </w:tblCellMar>
        <w:tblLook w:val="01E0" w:firstRow="1" w:lastRow="1" w:firstColumn="1" w:lastColumn="1" w:noHBand="0" w:noVBand="0"/>
      </w:tblPr>
      <w:tblGrid>
        <w:gridCol w:w="4082"/>
        <w:gridCol w:w="4083"/>
      </w:tblGrid>
      <w:tr w:rsidR="00EF485A" w:rsidTr="00EF485A">
        <w:trPr>
          <w:trHeight w:val="369"/>
        </w:trPr>
        <w:tc>
          <w:tcPr>
            <w:tcW w:w="4082" w:type="dxa"/>
            <w:tcBorders>
              <w:top w:val="nil"/>
              <w:left w:val="single" w:sz="12" w:space="0" w:color="auto"/>
              <w:bottom w:val="single" w:sz="2" w:space="0" w:color="auto"/>
              <w:right w:val="nil"/>
            </w:tcBorders>
            <w:vAlign w:val="center"/>
            <w:hideMark/>
          </w:tcPr>
          <w:p w:rsidR="00EF485A" w:rsidRDefault="00EF485A">
            <w:pPr>
              <w:pStyle w:val="textintabelle"/>
              <w:ind w:right="851"/>
              <w:rPr>
                <w:rFonts w:cs="Arial"/>
                <w:lang w:val="fr-CH"/>
              </w:rPr>
            </w:pPr>
            <w:r>
              <w:rPr>
                <w:rFonts w:cs="Arial"/>
                <w:lang w:val="fr-CH"/>
              </w:rPr>
              <w:fldChar w:fldCharType="begin">
                <w:ffData>
                  <w:name w:val="Text156"/>
                  <w:enabled/>
                  <w:calcOnExit w:val="0"/>
                  <w:textInput/>
                </w:ffData>
              </w:fldChar>
            </w:r>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lang w:val="fr-CH"/>
              </w:rPr>
              <w:fldChar w:fldCharType="end"/>
            </w:r>
          </w:p>
        </w:tc>
        <w:tc>
          <w:tcPr>
            <w:tcW w:w="4083" w:type="dxa"/>
            <w:tcBorders>
              <w:top w:val="nil"/>
              <w:left w:val="single" w:sz="12" w:space="0" w:color="auto"/>
              <w:bottom w:val="single" w:sz="2" w:space="0" w:color="auto"/>
              <w:right w:val="nil"/>
            </w:tcBorders>
            <w:vAlign w:val="center"/>
            <w:hideMark/>
          </w:tcPr>
          <w:p w:rsidR="00EF485A" w:rsidRDefault="00EF485A">
            <w:pPr>
              <w:pStyle w:val="textintabelle"/>
              <w:ind w:right="851"/>
              <w:rPr>
                <w:rFonts w:cs="Arial"/>
                <w:lang w:val="fr-CH"/>
              </w:rPr>
            </w:pPr>
            <w:r>
              <w:rPr>
                <w:rFonts w:cs="Arial"/>
                <w:lang w:val="fr-CH"/>
              </w:rPr>
              <w:fldChar w:fldCharType="begin">
                <w:ffData>
                  <w:name w:val="Text157"/>
                  <w:enabled/>
                  <w:calcOnExit w:val="0"/>
                  <w:textInput/>
                </w:ffData>
              </w:fldChar>
            </w:r>
            <w:r>
              <w:rPr>
                <w:rFonts w:cs="Arial"/>
                <w:lang w:val="fr-CH"/>
              </w:rPr>
              <w:instrText xml:space="preserve"> FORMTEXT </w:instrText>
            </w:r>
            <w:r>
              <w:rPr>
                <w:rFonts w:cs="Arial"/>
                <w:lang w:val="fr-CH"/>
              </w:rPr>
            </w:r>
            <w:r>
              <w:rPr>
                <w:rFonts w:cs="Arial"/>
                <w:lang w:val="fr-CH"/>
              </w:rPr>
              <w:fldChar w:fldCharType="separate"/>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noProof/>
                <w:lang w:val="fr-CH"/>
              </w:rPr>
              <w:t> </w:t>
            </w:r>
            <w:r>
              <w:rPr>
                <w:rFonts w:cs="Arial"/>
                <w:lang w:val="fr-CH"/>
              </w:rPr>
              <w:fldChar w:fldCharType="end"/>
            </w:r>
          </w:p>
        </w:tc>
      </w:tr>
    </w:tbl>
    <w:p w:rsidR="00EF485A" w:rsidRDefault="00EF485A" w:rsidP="00EF485A">
      <w:pPr>
        <w:pStyle w:val="abstandnachtabelle"/>
        <w:ind w:right="851"/>
        <w:rPr>
          <w:rFonts w:cs="Arial"/>
          <w:lang w:val="fr-CH"/>
        </w:rPr>
      </w:pPr>
    </w:p>
    <w:p w:rsidR="00EF485A" w:rsidRDefault="00EF485A" w:rsidP="00EF485A">
      <w:pPr>
        <w:pStyle w:val="02untertitel"/>
        <w:ind w:right="851"/>
        <w:rPr>
          <w:rFonts w:ascii="Arial" w:hAnsi="Arial" w:cs="Arial"/>
          <w:lang w:val="fr-CH"/>
        </w:rPr>
      </w:pPr>
    </w:p>
    <w:p w:rsidR="00EF485A" w:rsidRDefault="00EF485A">
      <w:pPr>
        <w:keepLines/>
        <w:suppressAutoHyphens/>
        <w:spacing w:before="60" w:after="60" w:line="240" w:lineRule="auto"/>
        <w:rPr>
          <w:b/>
          <w:color w:val="000000" w:themeColor="text1"/>
          <w:sz w:val="24"/>
          <w:lang w:val="fr-CH"/>
        </w:rPr>
      </w:pPr>
    </w:p>
    <w:p w:rsidR="00EF485A" w:rsidRDefault="00BC49D7">
      <w:pPr>
        <w:keepLines/>
        <w:suppressAutoHyphens/>
        <w:spacing w:before="60" w:after="60" w:line="240" w:lineRule="auto"/>
        <w:rPr>
          <w:b/>
          <w:color w:val="000000" w:themeColor="text1"/>
          <w:lang w:val="fr-CH"/>
        </w:rPr>
      </w:pPr>
      <w:r w:rsidRPr="00EF485A">
        <w:rPr>
          <w:b/>
          <w:color w:val="000000" w:themeColor="text1"/>
          <w:sz w:val="24"/>
          <w:lang w:val="fr-CH"/>
        </w:rPr>
        <w:t>Structure de l’expertise</w:t>
      </w:r>
    </w:p>
    <w:p w:rsidR="00EF485A" w:rsidRDefault="00EF485A">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1.</w:t>
      </w:r>
      <w:r>
        <w:rPr>
          <w:b/>
          <w:color w:val="000000" w:themeColor="text1"/>
          <w:lang w:val="fr-CH"/>
        </w:rPr>
        <w:tab/>
      </w: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Situation initiale et aspects formels  </w:t>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1.1</w:t>
      </w:r>
    </w:p>
    <w:p w:rsidR="00C10829" w:rsidRDefault="00BC49D7">
      <w:pPr>
        <w:keepLines/>
        <w:suppressAutoHyphens/>
        <w:spacing w:before="60" w:after="60" w:line="240" w:lineRule="auto"/>
        <w:rPr>
          <w:b/>
          <w:color w:val="000000" w:themeColor="text1"/>
          <w:lang w:val="fr-CH"/>
        </w:rPr>
      </w:pPr>
      <w:r>
        <w:rPr>
          <w:b/>
          <w:color w:val="000000" w:themeColor="text1"/>
          <w:lang w:val="fr-CH"/>
        </w:rPr>
        <w:t>Déroulement du mandat d’expertise / aspects formels</w:t>
      </w:r>
    </w:p>
    <w:p w:rsidR="00C10829" w:rsidRPr="00EF485A" w:rsidRDefault="00BC49D7" w:rsidP="00EF485A">
      <w:pPr>
        <w:pStyle w:val="Listenabsatz"/>
        <w:keepLines/>
        <w:numPr>
          <w:ilvl w:val="0"/>
          <w:numId w:val="9"/>
        </w:numPr>
        <w:suppressAutoHyphens/>
        <w:spacing w:before="60" w:after="60" w:line="240" w:lineRule="auto"/>
        <w:ind w:left="426"/>
        <w:rPr>
          <w:color w:val="000000" w:themeColor="text1"/>
          <w:lang w:val="fr-CH"/>
        </w:rPr>
      </w:pPr>
      <w:r w:rsidRPr="00EF485A">
        <w:rPr>
          <w:color w:val="000000" w:themeColor="text1"/>
          <w:lang w:val="fr-CH"/>
        </w:rPr>
        <w:t xml:space="preserve">Informations sur le mandant  </w:t>
      </w:r>
    </w:p>
    <w:p w:rsidR="00C10829" w:rsidRPr="00EF485A" w:rsidRDefault="00BC49D7" w:rsidP="00EF485A">
      <w:pPr>
        <w:pStyle w:val="Listenabsatz"/>
        <w:keepLines/>
        <w:numPr>
          <w:ilvl w:val="0"/>
          <w:numId w:val="9"/>
        </w:numPr>
        <w:suppressAutoHyphens/>
        <w:spacing w:before="60" w:after="60" w:line="240" w:lineRule="auto"/>
        <w:ind w:left="426"/>
        <w:rPr>
          <w:color w:val="000000" w:themeColor="text1"/>
          <w:lang w:val="fr-CH"/>
        </w:rPr>
      </w:pPr>
      <w:r w:rsidRPr="00EF485A">
        <w:rPr>
          <w:color w:val="000000" w:themeColor="text1"/>
          <w:lang w:val="fr-CH"/>
        </w:rPr>
        <w:t>Informations sur l’assuré (nom, prénom, date de naissance, adresse, numéro d’assuré, données utilisées pour le contrôle de l’identité)</w:t>
      </w:r>
    </w:p>
    <w:p w:rsidR="00C10829" w:rsidRPr="00EF485A" w:rsidRDefault="00BC49D7" w:rsidP="00EF485A">
      <w:pPr>
        <w:pStyle w:val="Listenabsatz"/>
        <w:keepLines/>
        <w:numPr>
          <w:ilvl w:val="0"/>
          <w:numId w:val="9"/>
        </w:numPr>
        <w:suppressAutoHyphens/>
        <w:spacing w:before="60" w:after="60" w:line="240" w:lineRule="auto"/>
        <w:ind w:left="426"/>
        <w:rPr>
          <w:color w:val="000000" w:themeColor="text1"/>
          <w:lang w:val="fr-CH"/>
        </w:rPr>
      </w:pPr>
      <w:r w:rsidRPr="00EF485A">
        <w:rPr>
          <w:color w:val="000000" w:themeColor="text1"/>
          <w:lang w:val="fr-CH"/>
        </w:rPr>
        <w:t>Informations sur l’expert (nom, adresse, titre de médecin spécialiste)</w:t>
      </w:r>
    </w:p>
    <w:p w:rsidR="00C10829" w:rsidRPr="00EF485A" w:rsidRDefault="00BC49D7" w:rsidP="00EF485A">
      <w:pPr>
        <w:pStyle w:val="Listenabsatz"/>
        <w:keepLines/>
        <w:numPr>
          <w:ilvl w:val="0"/>
          <w:numId w:val="9"/>
        </w:numPr>
        <w:suppressAutoHyphens/>
        <w:spacing w:before="60" w:after="60" w:line="240" w:lineRule="auto"/>
        <w:ind w:left="426"/>
        <w:rPr>
          <w:color w:val="000000" w:themeColor="text1"/>
          <w:lang w:val="fr-CH"/>
        </w:rPr>
      </w:pPr>
      <w:r w:rsidRPr="00EF485A">
        <w:rPr>
          <w:color w:val="000000" w:themeColor="text1"/>
          <w:lang w:val="fr-CH"/>
        </w:rPr>
        <w:t>Date du mandat, date de sa réception, date et heures des investigations (de … à …) et date du rapport d’expertise</w:t>
      </w:r>
    </w:p>
    <w:p w:rsidR="00C10829" w:rsidRPr="00EF485A" w:rsidRDefault="00BC49D7" w:rsidP="00EF485A">
      <w:pPr>
        <w:pStyle w:val="Listenabsatz"/>
        <w:keepLines/>
        <w:numPr>
          <w:ilvl w:val="0"/>
          <w:numId w:val="9"/>
        </w:numPr>
        <w:suppressAutoHyphens/>
        <w:spacing w:before="60" w:after="60" w:line="240" w:lineRule="auto"/>
        <w:ind w:left="426"/>
        <w:rPr>
          <w:color w:val="000000" w:themeColor="text1"/>
          <w:lang w:val="fr-CH"/>
        </w:rPr>
      </w:pPr>
      <w:r w:rsidRPr="00EF485A">
        <w:rPr>
          <w:color w:val="000000" w:themeColor="text1"/>
          <w:lang w:val="fr-CH"/>
        </w:rPr>
        <w:t>Informations sur la participation éventuelle d’un interprète, et dans quelle langue</w:t>
      </w:r>
    </w:p>
    <w:p w:rsidR="00C10829" w:rsidRDefault="00C10829">
      <w:pPr>
        <w:keepLines/>
        <w:suppressAutoHyphens/>
        <w:spacing w:before="60" w:after="60" w:line="240" w:lineRule="auto"/>
        <w:rPr>
          <w:b/>
          <w:color w:val="000000" w:themeColor="text1"/>
          <w:lang w:val="fr-CH"/>
        </w:rPr>
      </w:pP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1.2</w:t>
      </w:r>
    </w:p>
    <w:p w:rsidR="00C10829" w:rsidRDefault="00BC49D7">
      <w:pPr>
        <w:keepLines/>
        <w:suppressAutoHyphens/>
        <w:spacing w:before="60" w:after="60" w:line="240" w:lineRule="auto"/>
        <w:rPr>
          <w:b/>
          <w:color w:val="000000" w:themeColor="text1"/>
          <w:lang w:val="fr-CH"/>
        </w:rPr>
      </w:pPr>
      <w:r>
        <w:rPr>
          <w:b/>
          <w:color w:val="000000" w:themeColor="text1"/>
          <w:lang w:val="fr-CH"/>
        </w:rPr>
        <w:t>Motif et circonstances de l’expertise</w:t>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Contexte du mandat </w:t>
      </w:r>
    </w:p>
    <w:p w:rsidR="00C10829" w:rsidRDefault="00BC49D7">
      <w:pPr>
        <w:keepLines/>
        <w:suppressAutoHyphens/>
        <w:spacing w:before="60" w:after="60" w:line="240" w:lineRule="auto"/>
        <w:rPr>
          <w:color w:val="000000" w:themeColor="text1"/>
          <w:lang w:val="fr-CH"/>
        </w:rPr>
      </w:pPr>
      <w:r>
        <w:rPr>
          <w:color w:val="000000" w:themeColor="text1"/>
          <w:lang w:val="fr-CH"/>
        </w:rPr>
        <w:t>À quel stade de la procédure en est le cas: première appréciation / révision / dépôt d’une nouvelle demande? Dans les deux derniers cas, mention exacte de la décision déterminante et de la documentation médicale sur laquelle celle-ci se basait. Liste des périodes d’incapacité de travail documentées (avec indication du pourcentage).</w:t>
      </w:r>
      <w:r>
        <w:rPr>
          <w:color w:val="000000" w:themeColor="text1"/>
          <w:lang w:val="fr-CH"/>
        </w:rPr>
        <w:br/>
        <w:t>Mention des informations recueillies ou des observations effectuées et du matériel recueilli dans ce cadre.</w:t>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Faits médicaux </w:t>
      </w:r>
    </w:p>
    <w:p w:rsidR="00C10829" w:rsidRDefault="00BC49D7">
      <w:pPr>
        <w:keepLines/>
        <w:suppressAutoHyphens/>
        <w:spacing w:before="60" w:after="60" w:line="240" w:lineRule="auto"/>
        <w:rPr>
          <w:color w:val="000000" w:themeColor="text1"/>
          <w:lang w:val="fr-CH"/>
        </w:rPr>
      </w:pPr>
      <w:r>
        <w:rPr>
          <w:color w:val="000000" w:themeColor="text1"/>
          <w:lang w:val="fr-CH"/>
        </w:rPr>
        <w:lastRenderedPageBreak/>
        <w:t xml:space="preserve">Bref résumé individuel des faits médicaux avec exposé des thèmes à examiner par l’expert et des raisons pour lesquelles ils doivent être examinés (ainsi que des points qui sont déjà clairs). </w:t>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Profil d’exigences pour l’activité actuelle ou pour les travaux habituels  </w:t>
      </w:r>
    </w:p>
    <w:p w:rsidR="00C10829" w:rsidRDefault="00BC49D7">
      <w:pPr>
        <w:keepLines/>
        <w:suppressAutoHyphens/>
        <w:spacing w:before="60" w:after="60" w:line="240" w:lineRule="auto"/>
        <w:rPr>
          <w:color w:val="000000" w:themeColor="text1"/>
          <w:lang w:val="fr-CH"/>
        </w:rPr>
      </w:pPr>
      <w:r>
        <w:rPr>
          <w:color w:val="000000" w:themeColor="text1"/>
          <w:lang w:val="fr-CH"/>
        </w:rPr>
        <w:t>Description par l’office AI du statu</w:t>
      </w:r>
      <w:bookmarkStart w:id="0" w:name="_GoBack"/>
      <w:bookmarkEnd w:id="0"/>
      <w:r>
        <w:rPr>
          <w:color w:val="000000" w:themeColor="text1"/>
          <w:lang w:val="fr-CH"/>
        </w:rPr>
        <w:t>t de l’assuré (activité lucrative, activité lucrative à temps partiel, ménage/travaux habituels) et de l’activité antérieure ou des travaux habituels (par ex. au moyen d’une description du poste de travail, du profil de charge ou de l’enquête relative aux travaux habituels dans le ménage, si disponible).</w:t>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1.3</w:t>
      </w:r>
    </w:p>
    <w:p w:rsidR="00C10829" w:rsidRDefault="00BC49D7">
      <w:pPr>
        <w:keepLines/>
        <w:suppressAutoHyphens/>
        <w:spacing w:before="60" w:after="60" w:line="240" w:lineRule="auto"/>
        <w:rPr>
          <w:b/>
          <w:color w:val="000000" w:themeColor="text1"/>
          <w:lang w:val="fr-CH"/>
        </w:rPr>
      </w:pPr>
      <w:r>
        <w:rPr>
          <w:b/>
          <w:color w:val="000000" w:themeColor="text1"/>
          <w:lang w:val="fr-CH"/>
        </w:rPr>
        <w:t>Aperçu des sources utilisées</w:t>
      </w:r>
    </w:p>
    <w:p w:rsidR="00C10829" w:rsidRDefault="00BC49D7" w:rsidP="00EF485A">
      <w:pPr>
        <w:keepLines/>
        <w:numPr>
          <w:ilvl w:val="0"/>
          <w:numId w:val="10"/>
        </w:numPr>
        <w:suppressAutoHyphens/>
        <w:spacing w:before="60" w:after="60" w:line="240" w:lineRule="auto"/>
        <w:ind w:left="426"/>
        <w:rPr>
          <w:color w:val="000000" w:themeColor="text1"/>
          <w:lang w:val="fr-CH"/>
        </w:rPr>
      </w:pPr>
      <w:r>
        <w:rPr>
          <w:color w:val="000000" w:themeColor="text1"/>
          <w:lang w:val="fr-CH"/>
        </w:rPr>
        <w:t xml:space="preserve">Documents mis à disposition par le mandant (dossier AI, matériel d’observation recueilli le cas échéant, évent. dossier AA et, le cas échéant, dossier pénal, etc.) </w:t>
      </w:r>
    </w:p>
    <w:p w:rsidR="00C10829" w:rsidRDefault="00BC49D7" w:rsidP="00EF485A">
      <w:pPr>
        <w:keepLines/>
        <w:numPr>
          <w:ilvl w:val="0"/>
          <w:numId w:val="10"/>
        </w:numPr>
        <w:suppressAutoHyphens/>
        <w:spacing w:before="60" w:after="60" w:line="240" w:lineRule="auto"/>
        <w:ind w:left="426"/>
        <w:rPr>
          <w:color w:val="000000" w:themeColor="text1"/>
          <w:lang w:val="fr-CH"/>
        </w:rPr>
      </w:pPr>
      <w:r>
        <w:rPr>
          <w:color w:val="000000" w:themeColor="text1"/>
          <w:lang w:val="fr-CH"/>
        </w:rPr>
        <w:t xml:space="preserve">Liste succincte des autres pièces que l’expert a recueillies (ou reçues, y c. informations complémentaires recueillies par téléphone) </w:t>
      </w:r>
    </w:p>
    <w:p w:rsidR="00C10829" w:rsidRDefault="00BC49D7" w:rsidP="00EF485A">
      <w:pPr>
        <w:keepLines/>
        <w:numPr>
          <w:ilvl w:val="0"/>
          <w:numId w:val="10"/>
        </w:numPr>
        <w:suppressAutoHyphens/>
        <w:spacing w:before="60" w:after="60" w:line="240" w:lineRule="auto"/>
        <w:ind w:left="426"/>
        <w:rPr>
          <w:color w:val="000000" w:themeColor="text1"/>
          <w:lang w:val="de-CH"/>
        </w:rPr>
      </w:pPr>
      <w:r>
        <w:rPr>
          <w:color w:val="000000" w:themeColor="text1"/>
          <w:lang w:val="de-CH"/>
        </w:rPr>
        <w:t xml:space="preserve">Examens et constatations de l’expert </w:t>
      </w:r>
    </w:p>
    <w:p w:rsidR="00C10829" w:rsidRDefault="00BC49D7" w:rsidP="00EF485A">
      <w:pPr>
        <w:keepLines/>
        <w:numPr>
          <w:ilvl w:val="0"/>
          <w:numId w:val="10"/>
        </w:numPr>
        <w:suppressAutoHyphens/>
        <w:spacing w:before="60" w:after="60" w:line="240" w:lineRule="auto"/>
        <w:ind w:left="426"/>
        <w:rPr>
          <w:color w:val="000000" w:themeColor="text1"/>
          <w:lang w:val="fr-CH"/>
        </w:rPr>
      </w:pPr>
      <w:r>
        <w:rPr>
          <w:color w:val="000000" w:themeColor="text1"/>
          <w:lang w:val="fr-CH"/>
        </w:rPr>
        <w:t>Examens complémentaires, expertises supplémentaires et rapports</w:t>
      </w:r>
    </w:p>
    <w:p w:rsidR="00C10829" w:rsidRDefault="00BC49D7" w:rsidP="00EF485A">
      <w:pPr>
        <w:keepLines/>
        <w:numPr>
          <w:ilvl w:val="0"/>
          <w:numId w:val="10"/>
        </w:numPr>
        <w:suppressAutoHyphens/>
        <w:spacing w:before="60" w:after="60" w:line="240" w:lineRule="auto"/>
        <w:ind w:left="426"/>
        <w:rPr>
          <w:color w:val="000000" w:themeColor="text1"/>
          <w:lang w:val="de-CH"/>
        </w:rPr>
      </w:pPr>
      <w:r>
        <w:rPr>
          <w:color w:val="000000" w:themeColor="text1"/>
          <w:lang w:val="de-CH"/>
        </w:rPr>
        <w:t>Informations fournies par des tiers</w:t>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2.</w:t>
      </w:r>
    </w:p>
    <w:p w:rsidR="00C10829" w:rsidRDefault="00BC49D7">
      <w:pPr>
        <w:keepLines/>
        <w:suppressAutoHyphens/>
        <w:spacing w:before="60" w:after="60" w:line="240" w:lineRule="auto"/>
        <w:rPr>
          <w:b/>
          <w:color w:val="000000" w:themeColor="text1"/>
          <w:lang w:val="fr-CH"/>
        </w:rPr>
      </w:pPr>
      <w:r>
        <w:rPr>
          <w:b/>
          <w:color w:val="000000" w:themeColor="text1"/>
          <w:lang w:val="fr-CH"/>
        </w:rPr>
        <w:t>Synthèse du dossier</w:t>
      </w:r>
    </w:p>
    <w:p w:rsidR="00C10829" w:rsidRDefault="00BC49D7">
      <w:pPr>
        <w:keepLines/>
        <w:suppressAutoHyphens/>
        <w:spacing w:before="60" w:after="60" w:line="240" w:lineRule="auto"/>
        <w:rPr>
          <w:color w:val="000000" w:themeColor="text1"/>
          <w:lang w:val="fr-CH"/>
        </w:rPr>
      </w:pPr>
      <w:r>
        <w:rPr>
          <w:color w:val="000000" w:themeColor="text1"/>
          <w:lang w:val="fr-CH"/>
        </w:rPr>
        <w:fldChar w:fldCharType="begin">
          <w:ffData>
            <w:name w:val="Text7"/>
            <w:enabled/>
            <w:calcOnExit w:val="0"/>
            <w:textInput/>
          </w:ffData>
        </w:fldChar>
      </w:r>
      <w:r>
        <w:rPr>
          <w:color w:val="000000" w:themeColor="text1"/>
          <w:lang w:val="fr-CH"/>
        </w:rPr>
        <w:instrText xml:space="preserve"> FORMTEXT </w:instrText>
      </w:r>
      <w:r>
        <w:rPr>
          <w:color w:val="000000" w:themeColor="text1"/>
          <w:lang w:val="fr-CH"/>
        </w:rPr>
      </w:r>
      <w:r>
        <w:rPr>
          <w:color w:val="000000" w:themeColor="text1"/>
          <w:lang w:val="fr-CH"/>
        </w:rPr>
        <w:fldChar w:fldCharType="separate"/>
      </w:r>
      <w:r>
        <w:rPr>
          <w:color w:val="000000" w:themeColor="text1"/>
          <w:lang w:val="fr-CH"/>
        </w:rPr>
        <w:t> </w:t>
      </w:r>
      <w:r>
        <w:rPr>
          <w:color w:val="000000" w:themeColor="text1"/>
          <w:lang w:val="fr-CH"/>
        </w:rPr>
        <w:t> </w:t>
      </w:r>
      <w:r>
        <w:rPr>
          <w:color w:val="000000" w:themeColor="text1"/>
          <w:lang w:val="fr-CH"/>
        </w:rPr>
        <w:t> </w:t>
      </w:r>
      <w:r>
        <w:rPr>
          <w:color w:val="000000" w:themeColor="text1"/>
          <w:lang w:val="fr-CH"/>
        </w:rPr>
        <w:t> </w:t>
      </w:r>
      <w:r>
        <w:rPr>
          <w:color w:val="000000" w:themeColor="text1"/>
          <w:lang w:val="fr-CH"/>
        </w:rPr>
        <w:t> </w:t>
      </w:r>
      <w:r>
        <w:rPr>
          <w:color w:val="000000" w:themeColor="text1"/>
          <w:lang w:val="fr-CH"/>
        </w:rP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3.</w:t>
      </w:r>
    </w:p>
    <w:p w:rsidR="00C10829" w:rsidRDefault="00BC49D7">
      <w:pPr>
        <w:keepLines/>
        <w:suppressAutoHyphens/>
        <w:spacing w:before="60" w:after="60" w:line="240" w:lineRule="auto"/>
        <w:rPr>
          <w:b/>
          <w:color w:val="000000" w:themeColor="text1"/>
          <w:lang w:val="fr-CH"/>
        </w:rPr>
      </w:pPr>
      <w:r>
        <w:rPr>
          <w:b/>
          <w:color w:val="000000" w:themeColor="text1"/>
          <w:lang w:val="fr-CH"/>
        </w:rPr>
        <w:t>Entretien</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3.1</w:t>
      </w:r>
    </w:p>
    <w:p w:rsidR="00C10829" w:rsidRDefault="00BC49D7">
      <w:pPr>
        <w:keepLines/>
        <w:suppressAutoHyphens/>
        <w:spacing w:before="60" w:after="60" w:line="240" w:lineRule="auto"/>
        <w:rPr>
          <w:b/>
          <w:color w:val="000000" w:themeColor="text1"/>
          <w:lang w:val="fr-CH"/>
        </w:rPr>
      </w:pPr>
      <w:r>
        <w:rPr>
          <w:b/>
          <w:color w:val="000000" w:themeColor="text1"/>
          <w:lang w:val="fr-CH"/>
        </w:rPr>
        <w:t>Indications fournies spontanément par l’assuré dans le cadre d’un entretien ouvert</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3.2</w:t>
      </w:r>
    </w:p>
    <w:p w:rsidR="00C10829" w:rsidRDefault="00BC49D7">
      <w:pPr>
        <w:keepLines/>
        <w:suppressAutoHyphens/>
        <w:spacing w:before="60" w:after="60" w:line="240" w:lineRule="auto"/>
        <w:rPr>
          <w:b/>
          <w:color w:val="000000" w:themeColor="text1"/>
          <w:lang w:val="fr-CH"/>
        </w:rPr>
      </w:pPr>
      <w:r>
        <w:rPr>
          <w:b/>
          <w:color w:val="000000" w:themeColor="text1"/>
          <w:lang w:val="fr-CH"/>
        </w:rPr>
        <w:t>Entretien approfondi sur les thèmes suivants (à traiter de manière sélective en fonction des questions posées)</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Affection actuelle (entretien libre et questions structurées)</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Troubles actuels, apparition et évolution des limitations, réactions de l’entourage, mesures de traitement, manière de l’assuré de percevoir sa maladie, gestion des troubles dans la vie quotidienne, stratégies d’adaptation, représentation de l’évolution future de la maladie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Anamnèse systématique, psychiatrique et/ou somatique, portant aussi sur la consommation de substances psychotropes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Anamnèse familiale / hérédité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lastRenderedPageBreak/>
        <w:t xml:space="preserve">Événements particuliers à la naissance, développement dans la petite enfance, relations au sein de la famille, comportements particuliers à l’âge préscolaire et scolaire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Formation scolaire et parcours professionnel, activités bénévoles, service militaire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Activités professionnelles et positions occupées, date et contexte de la cessation de l’activité, expérience de mesures de réadaptation ou du placement à l’essai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Tableau clinique par rapport au travail (appréciation subjective de l’assuré et explications données sur ce qui va encore ou qui n’est plus possible pour lui)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Anamnèse sociale (par ex. logement, situation financière/endettement, vie de couple, enfants, droit de garde, mesures prises dans le cadre du droit de la protection de l’enfant et de l’adulte, obligations d’entretien, le cas échéant aussi dans le pays d’origine, réseau relationnel et formes données aux relations, gestion du handicap par l’entourage)</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Événements marquants, y compris infractions commises antérieurement (même au code de la route)</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Déroulement détaillé et représentatif d’une journée type, organisation des loisirs, hobbies, aides nécessaires pour le ménage et dans la vie quotidienne, moyens de transport utilisés, types de déplacements, vacances, etc.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Traitement(s) suivi(s) à ce jour y compris médicamenteux (en indiquant aussi les méthodes thérapeutiques ne relevant pas de la médecine traditionnelle ou l’absence éventuelle de traitement)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Perception de l’avenir, en général et en lien avec une activité professionnelle ou avec la réadaptation professionnelle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 xml:space="preserve">Entretien concernant les incohérences éventuelles apparues aux yeux de l’expert </w:t>
      </w:r>
    </w:p>
    <w:p w:rsidR="00C10829" w:rsidRPr="00EF485A" w:rsidRDefault="00BC49D7" w:rsidP="00EF485A">
      <w:pPr>
        <w:pStyle w:val="Listenabsatz"/>
        <w:keepLines/>
        <w:numPr>
          <w:ilvl w:val="0"/>
          <w:numId w:val="11"/>
        </w:numPr>
        <w:suppressAutoHyphens/>
        <w:spacing w:before="60" w:after="60" w:line="240" w:lineRule="auto"/>
        <w:ind w:left="426"/>
        <w:rPr>
          <w:color w:val="000000" w:themeColor="text1"/>
          <w:lang w:val="fr-CH"/>
        </w:rPr>
      </w:pPr>
      <w:r w:rsidRPr="00EF485A">
        <w:rPr>
          <w:color w:val="000000" w:themeColor="text1"/>
          <w:lang w:val="fr-CH"/>
        </w:rPr>
        <w:t>Le cas échéant, entretien concernant le matériel d’observation recueilli</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w:t>
      </w:r>
    </w:p>
    <w:p w:rsidR="00C10829" w:rsidRDefault="00BC49D7">
      <w:pPr>
        <w:keepLines/>
        <w:suppressAutoHyphens/>
        <w:spacing w:before="60" w:after="60" w:line="240" w:lineRule="auto"/>
        <w:rPr>
          <w:b/>
          <w:color w:val="000000" w:themeColor="text1"/>
          <w:lang w:val="fr-CH"/>
        </w:rPr>
      </w:pPr>
      <w:r>
        <w:rPr>
          <w:b/>
          <w:color w:val="000000" w:themeColor="text1"/>
          <w:lang w:val="fr-CH"/>
        </w:rPr>
        <w:t>Constatations</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4.1</w:t>
      </w:r>
    </w:p>
    <w:p w:rsidR="00C10829" w:rsidRDefault="00BC49D7">
      <w:pPr>
        <w:keepLines/>
        <w:suppressAutoHyphens/>
        <w:spacing w:before="60" w:after="60" w:line="240" w:lineRule="auto"/>
        <w:rPr>
          <w:b/>
          <w:color w:val="000000" w:themeColor="text1"/>
          <w:lang w:val="fr-CH"/>
        </w:rPr>
      </w:pPr>
      <w:r>
        <w:rPr>
          <w:b/>
          <w:color w:val="000000" w:themeColor="text1"/>
          <w:lang w:val="fr-CH"/>
        </w:rPr>
        <w:t>Observations relatives au comportement et à l’apparence extérieure</w:t>
      </w:r>
    </w:p>
    <w:p w:rsidR="00C10829" w:rsidRDefault="00BC49D7">
      <w:pPr>
        <w:keepLines/>
        <w:suppressAutoHyphens/>
        <w:spacing w:before="60" w:after="60" w:line="240" w:lineRule="auto"/>
        <w:rPr>
          <w:color w:val="000000" w:themeColor="text1"/>
          <w:lang w:val="fr-CH"/>
        </w:rPr>
      </w:pPr>
      <w:r>
        <w:rPr>
          <w:color w:val="000000" w:themeColor="text1"/>
          <w:lang w:val="fr-CH"/>
        </w:rPr>
        <w:t>(Interactions, coopération et motivation, niveau de stress à l’arrivée et au début de l’entretien, etc.)</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4.2</w:t>
      </w:r>
    </w:p>
    <w:p w:rsidR="00C10829" w:rsidRDefault="00BC49D7">
      <w:pPr>
        <w:keepLines/>
        <w:suppressAutoHyphens/>
        <w:spacing w:before="60" w:after="60" w:line="240" w:lineRule="auto"/>
        <w:rPr>
          <w:b/>
          <w:color w:val="000000" w:themeColor="text1"/>
          <w:lang w:val="fr-CH"/>
        </w:rPr>
      </w:pPr>
      <w:r>
        <w:rPr>
          <w:b/>
          <w:color w:val="000000" w:themeColor="text1"/>
          <w:lang w:val="fr-CH"/>
        </w:rPr>
        <w:t>Compréhension linguistique</w:t>
      </w:r>
    </w:p>
    <w:p w:rsidR="00C10829" w:rsidRDefault="00BC49D7">
      <w:pPr>
        <w:keepLines/>
        <w:suppressAutoHyphens/>
        <w:spacing w:before="60" w:after="60" w:line="240" w:lineRule="auto"/>
        <w:rPr>
          <w:color w:val="000000" w:themeColor="text1"/>
          <w:lang w:val="fr-CH"/>
        </w:rPr>
      </w:pPr>
      <w:r>
        <w:rPr>
          <w:color w:val="000000" w:themeColor="text1"/>
          <w:lang w:val="fr-CH"/>
        </w:rPr>
        <w:t>(Recours à un interprète, niveau des possibilités de compréhension)</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4.3</w:t>
      </w:r>
    </w:p>
    <w:p w:rsidR="00C10829" w:rsidRDefault="00BC49D7">
      <w:pPr>
        <w:keepLines/>
        <w:suppressAutoHyphens/>
        <w:spacing w:before="60" w:after="60" w:line="240" w:lineRule="auto"/>
        <w:rPr>
          <w:b/>
          <w:color w:val="000000" w:themeColor="text1"/>
          <w:lang w:val="fr-CH"/>
        </w:rPr>
      </w:pPr>
      <w:r>
        <w:rPr>
          <w:b/>
          <w:color w:val="000000" w:themeColor="text1"/>
          <w:lang w:val="fr-CH"/>
        </w:rPr>
        <w:t>Constatations lors de l’examen</w:t>
      </w:r>
    </w:p>
    <w:p w:rsidR="00C10829" w:rsidRPr="00EF485A" w:rsidRDefault="00BC49D7" w:rsidP="00EF485A">
      <w:pPr>
        <w:pStyle w:val="Listenabsatz"/>
        <w:keepLines/>
        <w:numPr>
          <w:ilvl w:val="0"/>
          <w:numId w:val="12"/>
        </w:numPr>
        <w:suppressAutoHyphens/>
        <w:spacing w:before="60" w:after="60" w:line="240" w:lineRule="auto"/>
        <w:ind w:left="426"/>
        <w:rPr>
          <w:color w:val="000000" w:themeColor="text1"/>
          <w:lang w:val="fr-CH"/>
        </w:rPr>
      </w:pPr>
      <w:r w:rsidRPr="00EF485A">
        <w:rPr>
          <w:color w:val="000000" w:themeColor="text1"/>
          <w:lang w:val="fr-CH"/>
        </w:rPr>
        <w:t>Constats somatiques</w:t>
      </w:r>
    </w:p>
    <w:p w:rsidR="00C10829" w:rsidRPr="00EF485A" w:rsidRDefault="00BC49D7" w:rsidP="00EF485A">
      <w:pPr>
        <w:pStyle w:val="Listenabsatz"/>
        <w:keepLines/>
        <w:numPr>
          <w:ilvl w:val="0"/>
          <w:numId w:val="12"/>
        </w:numPr>
        <w:suppressAutoHyphens/>
        <w:spacing w:before="60" w:after="60" w:line="240" w:lineRule="auto"/>
        <w:ind w:left="426"/>
        <w:rPr>
          <w:color w:val="000000" w:themeColor="text1"/>
          <w:lang w:val="fr-CH"/>
        </w:rPr>
      </w:pPr>
      <w:r w:rsidRPr="00EF485A">
        <w:rPr>
          <w:color w:val="000000" w:themeColor="text1"/>
          <w:lang w:val="fr-CH"/>
        </w:rPr>
        <w:lastRenderedPageBreak/>
        <w:t xml:space="preserve">Constats psychiatriques </w:t>
      </w:r>
    </w:p>
    <w:p w:rsidR="00C10829" w:rsidRPr="00EF485A" w:rsidRDefault="00BC49D7" w:rsidP="00EF485A">
      <w:pPr>
        <w:pStyle w:val="Listenabsatz"/>
        <w:keepLines/>
        <w:numPr>
          <w:ilvl w:val="0"/>
          <w:numId w:val="12"/>
        </w:numPr>
        <w:suppressAutoHyphens/>
        <w:spacing w:before="60" w:after="60" w:line="240" w:lineRule="auto"/>
        <w:ind w:left="426"/>
        <w:rPr>
          <w:color w:val="000000" w:themeColor="text1"/>
          <w:lang w:val="fr-CH"/>
        </w:rPr>
      </w:pPr>
      <w:r w:rsidRPr="00EF485A">
        <w:rPr>
          <w:color w:val="000000" w:themeColor="text1"/>
          <w:lang w:val="fr-CH"/>
        </w:rPr>
        <w:t>Constatations complémentaires (Examens exigeant un appareillage ou des analyses de laboratoire, Tests psychologiques complémentaires)</w:t>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5.</w:t>
      </w:r>
    </w:p>
    <w:p w:rsidR="00C10829" w:rsidRDefault="00BC49D7">
      <w:pPr>
        <w:keepLines/>
        <w:suppressAutoHyphens/>
        <w:spacing w:before="60" w:after="60" w:line="240" w:lineRule="auto"/>
        <w:rPr>
          <w:b/>
          <w:color w:val="000000" w:themeColor="text1"/>
          <w:lang w:val="fr-CH"/>
        </w:rPr>
      </w:pPr>
      <w:r>
        <w:rPr>
          <w:b/>
          <w:color w:val="000000" w:themeColor="text1"/>
          <w:lang w:val="fr-CH"/>
        </w:rPr>
        <w:t>Informations éventuelles fournies par des tiers (y c. médecins traitants)</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6.</w:t>
      </w:r>
    </w:p>
    <w:p w:rsidR="00C10829" w:rsidRDefault="00BC49D7">
      <w:pPr>
        <w:keepLines/>
        <w:suppressAutoHyphens/>
        <w:spacing w:before="60" w:after="60" w:line="240" w:lineRule="auto"/>
        <w:rPr>
          <w:b/>
          <w:color w:val="000000" w:themeColor="text1"/>
          <w:lang w:val="fr-CH"/>
        </w:rPr>
      </w:pPr>
      <w:r>
        <w:rPr>
          <w:b/>
          <w:color w:val="000000" w:themeColor="text1"/>
          <w:lang w:val="fr-CH"/>
        </w:rPr>
        <w:t>Diagnostics</w:t>
      </w:r>
    </w:p>
    <w:p w:rsidR="00C10829" w:rsidRPr="00EF485A" w:rsidRDefault="00BC49D7" w:rsidP="00EF485A">
      <w:pPr>
        <w:pStyle w:val="Listenabsatz"/>
        <w:keepLines/>
        <w:numPr>
          <w:ilvl w:val="0"/>
          <w:numId w:val="13"/>
        </w:numPr>
        <w:suppressAutoHyphens/>
        <w:spacing w:before="60" w:after="60" w:line="240" w:lineRule="auto"/>
        <w:ind w:left="426"/>
        <w:rPr>
          <w:color w:val="000000" w:themeColor="text1"/>
          <w:lang w:val="fr-CH"/>
        </w:rPr>
      </w:pPr>
      <w:r w:rsidRPr="00EF485A">
        <w:rPr>
          <w:color w:val="000000" w:themeColor="text1"/>
          <w:lang w:val="fr-CH"/>
        </w:rPr>
        <w:t xml:space="preserve">Liste et motivation des diagnostics. Évaluation et classification des troubles et des constats en référence aux systèmes de diagnostic actuels et par rapport aux évaluations antérieures, y compris celles ayant abouti à des conclusions différentes, discussion des diagnostics différentiels; indication claire des critères remplis selon chaque système de diagnostic dans le cas concret ; appréciation motivée de la gravité des troubles. </w:t>
      </w:r>
    </w:p>
    <w:p w:rsidR="00C10829" w:rsidRPr="00EF485A" w:rsidRDefault="00BC49D7" w:rsidP="00EF485A">
      <w:pPr>
        <w:pStyle w:val="Listenabsatz"/>
        <w:keepLines/>
        <w:numPr>
          <w:ilvl w:val="0"/>
          <w:numId w:val="13"/>
        </w:numPr>
        <w:suppressAutoHyphens/>
        <w:spacing w:before="60" w:after="60" w:line="240" w:lineRule="auto"/>
        <w:ind w:left="426"/>
        <w:rPr>
          <w:color w:val="000000" w:themeColor="text1"/>
          <w:lang w:val="fr-CH"/>
        </w:rPr>
      </w:pPr>
      <w:r w:rsidRPr="00EF485A">
        <w:rPr>
          <w:color w:val="000000" w:themeColor="text1"/>
          <w:lang w:val="fr-CH"/>
        </w:rPr>
        <w:t>En cas de maladie addictive, existence ou non d’un autre trouble important ayant causé le développement de la dépendance, et/ou présence ou non de dommages irréversibles consécutifs à la dépendance</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7.</w:t>
      </w:r>
    </w:p>
    <w:p w:rsidR="00C10829" w:rsidRDefault="00BC49D7">
      <w:pPr>
        <w:keepLines/>
        <w:suppressAutoHyphens/>
        <w:spacing w:before="60" w:after="60" w:line="240" w:lineRule="auto"/>
        <w:rPr>
          <w:b/>
          <w:color w:val="000000" w:themeColor="text1"/>
          <w:lang w:val="fr-CH"/>
        </w:rPr>
      </w:pPr>
      <w:r>
        <w:rPr>
          <w:b/>
          <w:color w:val="000000" w:themeColor="text1"/>
          <w:lang w:val="fr-CH"/>
        </w:rPr>
        <w:t>Évaluation médicale et médico-assurantielle</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7.1</w:t>
      </w:r>
    </w:p>
    <w:p w:rsidR="00C10829" w:rsidRDefault="00BC49D7">
      <w:pPr>
        <w:keepLines/>
        <w:suppressAutoHyphens/>
        <w:spacing w:before="60" w:after="60" w:line="240" w:lineRule="auto"/>
        <w:rPr>
          <w:b/>
          <w:color w:val="000000" w:themeColor="text1"/>
          <w:lang w:val="fr-CH"/>
        </w:rPr>
      </w:pPr>
      <w:r>
        <w:rPr>
          <w:b/>
          <w:color w:val="000000" w:themeColor="text1"/>
          <w:lang w:val="fr-CH"/>
        </w:rPr>
        <w:t>Résumé de l’évolution personnelle et professionnelle et de la santé de l’assuré, y compris de sa situation psychique, sociale et médicale actuelle</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Avis concernant la personnalité de l’assuré, notamment au regard de ses ressources, avis sur le soutien reçu ou sur les difficultés rencontrées dans l’environnement social.</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1D5496" w:rsidRDefault="001D5496">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7.2</w:t>
      </w:r>
    </w:p>
    <w:p w:rsidR="00C10829" w:rsidRDefault="00BC49D7">
      <w:pPr>
        <w:keepLines/>
        <w:suppressAutoHyphens/>
        <w:spacing w:before="60" w:after="60" w:line="240" w:lineRule="auto"/>
        <w:rPr>
          <w:b/>
          <w:color w:val="000000" w:themeColor="text1"/>
          <w:lang w:val="fr-CH"/>
        </w:rPr>
      </w:pPr>
      <w:r>
        <w:rPr>
          <w:b/>
          <w:color w:val="000000" w:themeColor="text1"/>
          <w:lang w:val="fr-CH"/>
        </w:rPr>
        <w:t>Évaluation de l’évolution à ce jour s’agissant des traitements, des mesures de réadaptation, etc., discussion des chances de guérison</w:t>
      </w:r>
    </w:p>
    <w:p w:rsidR="00C10829" w:rsidRPr="00EF485A" w:rsidRDefault="00BC49D7" w:rsidP="00EF485A">
      <w:pPr>
        <w:pStyle w:val="Listenabsatz"/>
        <w:keepLines/>
        <w:numPr>
          <w:ilvl w:val="0"/>
          <w:numId w:val="14"/>
        </w:numPr>
        <w:suppressAutoHyphens/>
        <w:spacing w:before="60" w:after="60" w:line="240" w:lineRule="auto"/>
        <w:ind w:left="426"/>
        <w:rPr>
          <w:color w:val="000000" w:themeColor="text1"/>
          <w:lang w:val="fr-CH"/>
        </w:rPr>
      </w:pPr>
      <w:r w:rsidRPr="00EF485A">
        <w:rPr>
          <w:color w:val="000000" w:themeColor="text1"/>
          <w:lang w:val="fr-CH"/>
        </w:rPr>
        <w:lastRenderedPageBreak/>
        <w:t>Avis sur le déroulement de la thérapie, indication des motifs d’interruption des interventions. Le cas échéant, avis concernant la question de savoir si les problèmes de coopération sont liés à la maladie ou à un manque de ressources de l’assuré. Pour l’appréciation du potentiel de réadaptation, il convient d’indiquer si les traitements effectués jusque-là ont été adéquats, si les possibilités thérapeutiques ont été épuisées, et quelle sera vraisemblablement l’évolution de la maladie. Le cas échéant, indiquer si d’autres options sont encore envisageables.</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7.3</w:t>
      </w:r>
    </w:p>
    <w:p w:rsidR="00C10829" w:rsidRDefault="00BC49D7">
      <w:pPr>
        <w:keepLines/>
        <w:suppressAutoHyphens/>
        <w:spacing w:before="60" w:after="60" w:line="240" w:lineRule="auto"/>
        <w:rPr>
          <w:b/>
          <w:color w:val="000000" w:themeColor="text1"/>
          <w:lang w:val="fr-CH"/>
        </w:rPr>
      </w:pPr>
      <w:r>
        <w:rPr>
          <w:b/>
          <w:color w:val="000000" w:themeColor="text1"/>
          <w:lang w:val="fr-CH"/>
        </w:rPr>
        <w:t>Évaluation de la cohérence et de la plausibilité</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 xml:space="preserve">Avis sur la présence d’une limitation uniforme du niveau des activités dans tous les domaines comparables de la vie et réponse à la question de savoir si des thérapies correspondant aux symptômes exposés ont été suivies (eu égard à l’intensité des souffrances). </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Avis sur la question de savoir si les symptômes ou les pertes de fonctionnalité dont se plaint l’assuré sont cohérents et plausibles, et si les résultats de l’examen sont valides et compréhensibles</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Discussion et appréciation des éventuelles informations divergentes ressortant du dossier ainsi que des appréciations spécialisées antérieures disponibles (par ex. rapports sur des mesures de réadaptation)</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7.4</w:t>
      </w:r>
    </w:p>
    <w:p w:rsidR="00C10829" w:rsidRDefault="00BC49D7">
      <w:pPr>
        <w:keepLines/>
        <w:suppressAutoHyphens/>
        <w:spacing w:before="60" w:after="60" w:line="240" w:lineRule="auto"/>
        <w:rPr>
          <w:b/>
          <w:color w:val="000000" w:themeColor="text1"/>
          <w:lang w:val="fr-CH"/>
        </w:rPr>
      </w:pPr>
      <w:r>
        <w:rPr>
          <w:b/>
          <w:color w:val="000000" w:themeColor="text1"/>
          <w:lang w:val="fr-CH"/>
        </w:rPr>
        <w:t>Appréciation des capacités, des ressources et des difficultés</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Présentation et motivation des troubles fonctionnels, des pertes de capacité et des ressources disponibles, avec appréciation critique de l’évolution sur la durée, de l’auto-évaluation de l’assuré, de sa personnalité et de sa disposition à coopérer. Le cas échéant, avis sur la manière dont la combinaison de plusieurs légers handicaps peut affaiblir la résistance au stress de l’assuré. Le cas échéant, distinction entre les troubles fonctionnels selon qu’ils sont dus à des causes médicales ou non.</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rsidP="00EF485A">
      <w:pPr>
        <w:keepLines/>
        <w:suppressAutoHyphens/>
        <w:spacing w:before="60" w:after="60" w:line="240" w:lineRule="auto"/>
        <w:rPr>
          <w:b/>
          <w:color w:val="000000" w:themeColor="text1"/>
          <w:lang w:val="fr-CH"/>
        </w:rPr>
      </w:pPr>
      <w:r>
        <w:rPr>
          <w:b/>
          <w:color w:val="000000" w:themeColor="text1"/>
          <w:lang w:val="fr-CH"/>
        </w:rPr>
        <w:t>8.</w:t>
      </w:r>
    </w:p>
    <w:p w:rsidR="00C10829" w:rsidRDefault="00BC49D7" w:rsidP="00EF485A">
      <w:pPr>
        <w:keepLines/>
        <w:suppressAutoHyphens/>
        <w:spacing w:before="60" w:after="60" w:line="240" w:lineRule="auto"/>
        <w:rPr>
          <w:b/>
          <w:color w:val="000000" w:themeColor="text1"/>
          <w:lang w:val="fr-CH"/>
        </w:rPr>
      </w:pPr>
      <w:r>
        <w:rPr>
          <w:b/>
          <w:color w:val="000000" w:themeColor="text1"/>
          <w:lang w:val="fr-CH"/>
        </w:rPr>
        <w:t>Réponses aux questions du mandant</w:t>
      </w:r>
    </w:p>
    <w:p w:rsidR="00EF485A" w:rsidRDefault="00EF485A" w:rsidP="00EF485A">
      <w:pPr>
        <w:keepLines/>
        <w:suppressAutoHyphens/>
        <w:spacing w:before="60" w:after="60" w:line="240" w:lineRule="auto"/>
        <w:rPr>
          <w:b/>
          <w:color w:val="000000" w:themeColor="text1"/>
          <w:lang w:val="fr-CH"/>
        </w:rPr>
      </w:pPr>
    </w:p>
    <w:p w:rsidR="00C10829" w:rsidRPr="00EF485A" w:rsidRDefault="00BC49D7">
      <w:pPr>
        <w:keepLines/>
        <w:suppressAutoHyphens/>
        <w:spacing w:before="60" w:after="60" w:line="240" w:lineRule="auto"/>
        <w:rPr>
          <w:b/>
          <w:color w:val="000000" w:themeColor="text1"/>
          <w:lang w:val="fr-CH"/>
        </w:rPr>
      </w:pPr>
      <w:r w:rsidRPr="00EF485A">
        <w:rPr>
          <w:b/>
          <w:color w:val="000000" w:themeColor="text1"/>
          <w:lang w:val="fr-CH"/>
        </w:rPr>
        <w:t>Capacité de travail dans l’activité exercée jusqu’ici</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 xml:space="preserve">Combien d’heures de présence l’assuré peut-il assumer dans l’activité exercée en dernier lieu? </w:t>
      </w:r>
    </w:p>
    <w:p w:rsidR="00C10829" w:rsidRDefault="00BC49D7" w:rsidP="00EF485A">
      <w:pPr>
        <w:keepLines/>
        <w:numPr>
          <w:ilvl w:val="0"/>
          <w:numId w:val="8"/>
        </w:numPr>
        <w:suppressAutoHyphens/>
        <w:spacing w:before="60" w:after="60" w:line="240" w:lineRule="auto"/>
        <w:ind w:left="426"/>
        <w:rPr>
          <w:color w:val="000000" w:themeColor="text1"/>
          <w:lang w:val="de-CH"/>
        </w:rPr>
      </w:pPr>
      <w:r>
        <w:rPr>
          <w:color w:val="000000" w:themeColor="text1"/>
          <w:lang w:val="fr-CH"/>
        </w:rPr>
        <w:t xml:space="preserve">Sa performance est-elle également réduite durant ce temps de présence? </w:t>
      </w:r>
      <w:r>
        <w:rPr>
          <w:color w:val="000000" w:themeColor="text1"/>
          <w:lang w:val="de-CH"/>
        </w:rPr>
        <w:t xml:space="preserve">Dans l’affirmative, dans quelle mesure et pour quelles raisons? </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 xml:space="preserve">À quel pourcentage évaluez-vous globalement la capacité de travail de l’assuré dans cette activité, par rapport à un emploi à 100%? </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lastRenderedPageBreak/>
        <w:t>Comment cette capacité de travail évoluera-t-elle au fil de temps?</w:t>
      </w:r>
    </w:p>
    <w:p w:rsidR="00EF485A" w:rsidRDefault="00EF485A" w:rsidP="00EF485A">
      <w:pPr>
        <w:keepLines/>
        <w:suppressAutoHyphens/>
        <w:spacing w:before="60" w:after="60" w:line="240" w:lineRule="auto"/>
        <w:ind w:left="720"/>
        <w:rPr>
          <w:color w:val="000000" w:themeColor="text1"/>
          <w:lang w:val="fr-CH"/>
        </w:rPr>
      </w:pPr>
    </w:p>
    <w:p w:rsidR="00EF485A" w:rsidRDefault="00EF485A">
      <w:pPr>
        <w:keepLines/>
        <w:suppressAutoHyphens/>
        <w:spacing w:before="60" w:after="60" w:line="240" w:lineRule="auto"/>
        <w:rPr>
          <w:color w:val="000000" w:themeColor="text1"/>
          <w:lang w:val="fr-CH"/>
        </w:rPr>
      </w:pPr>
    </w:p>
    <w:p w:rsidR="00C10829" w:rsidRPr="00EF485A" w:rsidRDefault="00BC49D7">
      <w:pPr>
        <w:keepLines/>
        <w:suppressAutoHyphens/>
        <w:spacing w:before="60" w:after="60" w:line="240" w:lineRule="auto"/>
        <w:rPr>
          <w:b/>
          <w:color w:val="000000" w:themeColor="text1"/>
          <w:lang w:val="fr-CH"/>
        </w:rPr>
      </w:pPr>
      <w:r w:rsidRPr="00EF485A">
        <w:rPr>
          <w:b/>
          <w:color w:val="000000" w:themeColor="text1"/>
          <w:lang w:val="fr-CH"/>
        </w:rPr>
        <w:t>Capacité de travail dans une activité correspondant aux aptitudes de l’assuré</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 xml:space="preserve">Quelles devraient être les caractéristiques d’une activité adaptée de manière optimale au handicap de l’assuré ? </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 xml:space="preserve">Quel serait le temps de présence maximal possible dans cette activité (en heures par jour) ? </w:t>
      </w:r>
    </w:p>
    <w:p w:rsidR="00C10829" w:rsidRDefault="00BC49D7" w:rsidP="00EF485A">
      <w:pPr>
        <w:keepLines/>
        <w:numPr>
          <w:ilvl w:val="0"/>
          <w:numId w:val="8"/>
        </w:numPr>
        <w:suppressAutoHyphens/>
        <w:spacing w:before="60" w:after="60" w:line="240" w:lineRule="auto"/>
        <w:ind w:left="426"/>
        <w:rPr>
          <w:color w:val="000000" w:themeColor="text1"/>
          <w:lang w:val="de-CH"/>
        </w:rPr>
      </w:pPr>
      <w:r>
        <w:rPr>
          <w:color w:val="000000" w:themeColor="text1"/>
          <w:lang w:val="fr-CH"/>
        </w:rPr>
        <w:t xml:space="preserve">La performance de l’assuré serait-elle également réduite durant ce temps de présence pour une activité de ce type ? </w:t>
      </w:r>
      <w:r>
        <w:rPr>
          <w:color w:val="000000" w:themeColor="text1"/>
          <w:lang w:val="de-CH"/>
        </w:rPr>
        <w:t xml:space="preserve">Dans l’affirmative, dans quelle mesure et pour quelles raisons? </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 xml:space="preserve">À quel pourcentage évaluez-vous globalement la capacité de travail de l’assuré dans une activité de ce type sur le marché ordinaire du travail, par rapport à un emploi à 100%? </w:t>
      </w:r>
    </w:p>
    <w:p w:rsidR="00C10829" w:rsidRDefault="00BC49D7" w:rsidP="00EF485A">
      <w:pPr>
        <w:keepLines/>
        <w:numPr>
          <w:ilvl w:val="0"/>
          <w:numId w:val="8"/>
        </w:numPr>
        <w:suppressAutoHyphens/>
        <w:spacing w:before="60" w:after="60" w:line="240" w:lineRule="auto"/>
        <w:ind w:left="426"/>
        <w:rPr>
          <w:color w:val="000000" w:themeColor="text1"/>
          <w:lang w:val="fr-CH"/>
        </w:rPr>
      </w:pPr>
      <w:r>
        <w:rPr>
          <w:color w:val="000000" w:themeColor="text1"/>
          <w:lang w:val="fr-CH"/>
        </w:rPr>
        <w:t>Comment cette capacité de travail évoluera-t-elle au fil du temps?</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Mesures médicales et thérapies ayant un impact sur la capacité de travail </w:t>
      </w:r>
    </w:p>
    <w:p w:rsidR="00C10829" w:rsidRDefault="00BC49D7" w:rsidP="001D5496">
      <w:pPr>
        <w:keepLines/>
        <w:numPr>
          <w:ilvl w:val="0"/>
          <w:numId w:val="8"/>
        </w:numPr>
        <w:suppressAutoHyphens/>
        <w:spacing w:before="60" w:after="60" w:line="240" w:lineRule="auto"/>
        <w:ind w:left="426"/>
        <w:rPr>
          <w:color w:val="000000" w:themeColor="text1"/>
          <w:lang w:val="fr-CH"/>
        </w:rPr>
      </w:pPr>
      <w:r>
        <w:rPr>
          <w:color w:val="000000" w:themeColor="text1"/>
          <w:lang w:val="fr-CH"/>
        </w:rPr>
        <w:t xml:space="preserve">D’après l’expert, la capacité de travail peut-elle encore être améliorée de façon sensible par des mesures médicales? </w:t>
      </w:r>
    </w:p>
    <w:p w:rsidR="00C10829" w:rsidRDefault="00BC49D7" w:rsidP="001D5496">
      <w:pPr>
        <w:keepLines/>
        <w:numPr>
          <w:ilvl w:val="0"/>
          <w:numId w:val="8"/>
        </w:numPr>
        <w:suppressAutoHyphens/>
        <w:spacing w:before="60" w:after="60" w:line="240" w:lineRule="auto"/>
        <w:ind w:left="426"/>
        <w:rPr>
          <w:color w:val="000000" w:themeColor="text1"/>
          <w:lang w:val="fr-CH"/>
        </w:rPr>
      </w:pPr>
      <w:r>
        <w:rPr>
          <w:color w:val="000000" w:themeColor="text1"/>
          <w:lang w:val="fr-CH"/>
        </w:rPr>
        <w:t>Dans l’affirmative, veuillez préciser les options thérapeutiques individuelles, la durée probable du traitement jusqu’à l’obtention d’un résultat positif et les preuves à l’appui de la thérapie proposée, y compris le degré de succès prévisible. Y a-t-il des raisons médicales (risques) qui plaident contre la thérapie proposée?</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Questions de l’office AI relatives au cas d’espèce</w:t>
      </w:r>
    </w:p>
    <w:p w:rsidR="00C10829" w:rsidRDefault="00BC49D7">
      <w:pPr>
        <w:keepLines/>
        <w:suppressAutoHyphens/>
        <w:spacing w:before="60" w:after="60" w:line="240" w:lineRule="auto"/>
        <w:rPr>
          <w:color w:val="000000" w:themeColor="text1"/>
          <w:lang w:val="fr-CH"/>
        </w:rPr>
      </w:pPr>
      <w:r>
        <w:rPr>
          <w:color w:val="000000" w:themeColor="text1"/>
          <w:lang w:val="fr-CH"/>
        </w:rPr>
        <w:fldChar w:fldCharType="begin">
          <w:ffData>
            <w:name w:val="Text7"/>
            <w:enabled/>
            <w:calcOnExit w:val="0"/>
            <w:textInput/>
          </w:ffData>
        </w:fldChar>
      </w:r>
      <w:r>
        <w:rPr>
          <w:color w:val="000000" w:themeColor="text1"/>
          <w:lang w:val="fr-CH"/>
        </w:rPr>
        <w:instrText xml:space="preserve"> FORMTEXT </w:instrText>
      </w:r>
      <w:r>
        <w:rPr>
          <w:color w:val="000000" w:themeColor="text1"/>
          <w:lang w:val="fr-CH"/>
        </w:rPr>
      </w:r>
      <w:r>
        <w:rPr>
          <w:color w:val="000000" w:themeColor="text1"/>
          <w:lang w:val="fr-CH"/>
        </w:rPr>
        <w:fldChar w:fldCharType="separate"/>
      </w:r>
      <w:r>
        <w:rPr>
          <w:color w:val="000000" w:themeColor="text1"/>
          <w:lang w:val="fr-CH"/>
        </w:rPr>
        <w:t> </w:t>
      </w:r>
      <w:r>
        <w:rPr>
          <w:color w:val="000000" w:themeColor="text1"/>
          <w:lang w:val="fr-CH"/>
        </w:rPr>
        <w:t> </w:t>
      </w:r>
      <w:r>
        <w:rPr>
          <w:color w:val="000000" w:themeColor="text1"/>
          <w:lang w:val="fr-CH"/>
        </w:rPr>
        <w:t> </w:t>
      </w:r>
      <w:r>
        <w:rPr>
          <w:color w:val="000000" w:themeColor="text1"/>
          <w:lang w:val="fr-CH"/>
        </w:rPr>
        <w:t> </w:t>
      </w:r>
      <w:r>
        <w:rPr>
          <w:color w:val="000000" w:themeColor="text1"/>
          <w:lang w:val="fr-CH"/>
        </w:rPr>
        <w:t> </w:t>
      </w:r>
      <w:r>
        <w:rPr>
          <w:color w:val="000000" w:themeColor="text1"/>
          <w:lang w:val="fr-CH"/>
        </w:rPr>
        <w:fldChar w:fldCharType="end"/>
      </w:r>
    </w:p>
    <w:p w:rsidR="00C10829" w:rsidRDefault="00C10829">
      <w:pPr>
        <w:tabs>
          <w:tab w:val="left" w:pos="5046"/>
          <w:tab w:val="right" w:pos="9526"/>
        </w:tabs>
        <w:spacing w:after="0" w:line="240" w:lineRule="auto"/>
        <w:ind w:left="227" w:hanging="227"/>
        <w:rPr>
          <w:b/>
          <w:color w:val="000000" w:themeColor="text1"/>
          <w:lang w:val="de-CH" w:eastAsia="de-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9.</w:t>
      </w:r>
    </w:p>
    <w:p w:rsidR="00C10829" w:rsidRDefault="00BC49D7">
      <w:pPr>
        <w:keepLines/>
        <w:suppressAutoHyphens/>
        <w:spacing w:before="60" w:after="60" w:line="240" w:lineRule="auto"/>
        <w:rPr>
          <w:b/>
          <w:color w:val="000000" w:themeColor="text1"/>
          <w:lang w:val="fr-CH"/>
        </w:rPr>
      </w:pPr>
      <w:r>
        <w:rPr>
          <w:b/>
          <w:color w:val="000000" w:themeColor="text1"/>
          <w:lang w:val="fr-CH"/>
        </w:rPr>
        <w:t>Annexes (par ex. autres documents que s’est procurés l’expert)</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Déclaration d’indépendance, d’impartialité et d’objectivité </w:t>
      </w:r>
    </w:p>
    <w:p w:rsidR="00C10829" w:rsidRDefault="00BC49D7">
      <w:pPr>
        <w:keepLines/>
        <w:suppressAutoHyphens/>
        <w:spacing w:before="60" w:after="60" w:line="240" w:lineRule="auto"/>
        <w:rPr>
          <w:color w:val="000000" w:themeColor="text1"/>
          <w:lang w:val="fr-CH"/>
        </w:rPr>
      </w:pPr>
      <w:r>
        <w:rPr>
          <w:color w:val="000000" w:themeColor="text1"/>
          <w:lang w:val="fr-CH"/>
        </w:rPr>
        <w:t>Le soussigné / la soussignée déclare par la présente avoir rempli le mandat donné par l’AI libre de tout lien d’intérêts, en toute impartialité et en toute indépendance, et avoir tenu compte des connaissances médicales généralement reconnues ainsi que des conditions générales de la médecine des assurances dans l’argumentation suivie et dans les réponses aux questions posées.</w:t>
      </w:r>
    </w:p>
    <w:p w:rsidR="00C10829" w:rsidRPr="001D5496" w:rsidRDefault="00BC49D7">
      <w:pPr>
        <w:keepLines/>
        <w:pageBreakBefore/>
        <w:suppressAutoHyphens/>
        <w:spacing w:before="60" w:after="60" w:line="240" w:lineRule="auto"/>
        <w:rPr>
          <w:b/>
          <w:color w:val="000000" w:themeColor="text1"/>
          <w:sz w:val="24"/>
          <w:lang w:val="fr-CH"/>
        </w:rPr>
      </w:pPr>
      <w:r w:rsidRPr="001D5496">
        <w:rPr>
          <w:b/>
          <w:color w:val="000000" w:themeColor="text1"/>
          <w:sz w:val="24"/>
          <w:lang w:val="fr-CH"/>
        </w:rPr>
        <w:lastRenderedPageBreak/>
        <w:t xml:space="preserve">Structure de l’évaluation consensuelle pour les expertises bi-disciplinaires et pluridisciplinaires </w:t>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Appréciation générale interdisciplinaire</w:t>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1.</w:t>
      </w: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Déroulement du mandat d’expertise / aspects formels </w:t>
      </w:r>
    </w:p>
    <w:p w:rsidR="00C10829" w:rsidRPr="001D5496" w:rsidRDefault="00BC49D7" w:rsidP="001D5496">
      <w:pPr>
        <w:pStyle w:val="Listenabsatz"/>
        <w:keepLines/>
        <w:numPr>
          <w:ilvl w:val="0"/>
          <w:numId w:val="15"/>
        </w:numPr>
        <w:suppressAutoHyphens/>
        <w:spacing w:before="60" w:after="60" w:line="240" w:lineRule="auto"/>
        <w:ind w:left="426"/>
        <w:rPr>
          <w:color w:val="000000" w:themeColor="text1"/>
          <w:lang w:val="fr-CH"/>
        </w:rPr>
      </w:pPr>
      <w:r w:rsidRPr="001D5496">
        <w:rPr>
          <w:color w:val="000000" w:themeColor="text1"/>
          <w:lang w:val="fr-CH"/>
        </w:rPr>
        <w:t>Informations sur le mandant</w:t>
      </w:r>
    </w:p>
    <w:p w:rsidR="00C10829" w:rsidRPr="001D5496" w:rsidRDefault="00BC49D7" w:rsidP="001D5496">
      <w:pPr>
        <w:pStyle w:val="Listenabsatz"/>
        <w:keepLines/>
        <w:numPr>
          <w:ilvl w:val="0"/>
          <w:numId w:val="15"/>
        </w:numPr>
        <w:suppressAutoHyphens/>
        <w:spacing w:before="60" w:after="60" w:line="240" w:lineRule="auto"/>
        <w:ind w:left="426"/>
        <w:rPr>
          <w:color w:val="000000" w:themeColor="text1"/>
          <w:lang w:val="fr-CH"/>
        </w:rPr>
      </w:pPr>
      <w:r w:rsidRPr="001D5496">
        <w:rPr>
          <w:color w:val="000000" w:themeColor="text1"/>
          <w:lang w:val="fr-CH"/>
        </w:rPr>
        <w:t xml:space="preserve">Informations sur l’assuré (nom, prénom, date de naissance, adresse, numéro d’assuré) </w:t>
      </w:r>
    </w:p>
    <w:p w:rsidR="00C10829" w:rsidRPr="001D5496" w:rsidRDefault="00BC49D7" w:rsidP="001D5496">
      <w:pPr>
        <w:pStyle w:val="Listenabsatz"/>
        <w:keepLines/>
        <w:numPr>
          <w:ilvl w:val="0"/>
          <w:numId w:val="15"/>
        </w:numPr>
        <w:suppressAutoHyphens/>
        <w:spacing w:before="60" w:after="60" w:line="240" w:lineRule="auto"/>
        <w:ind w:left="426"/>
        <w:rPr>
          <w:color w:val="000000" w:themeColor="text1"/>
          <w:lang w:val="fr-CH"/>
        </w:rPr>
      </w:pPr>
      <w:r w:rsidRPr="001D5496">
        <w:rPr>
          <w:color w:val="000000" w:themeColor="text1"/>
          <w:lang w:val="fr-CH"/>
        </w:rPr>
        <w:t>Date du mandat, date de sa réception, date et heures des investigations (de … à …) et date du rapport d’expertise</w:t>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2.</w:t>
      </w: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Informations sur les experts et les examens </w:t>
      </w:r>
    </w:p>
    <w:p w:rsidR="00C10829" w:rsidRPr="001D5496" w:rsidRDefault="00BC49D7" w:rsidP="001D5496">
      <w:pPr>
        <w:pStyle w:val="Listenabsatz"/>
        <w:keepLines/>
        <w:numPr>
          <w:ilvl w:val="0"/>
          <w:numId w:val="16"/>
        </w:numPr>
        <w:suppressAutoHyphens/>
        <w:spacing w:before="60" w:after="60" w:line="240" w:lineRule="auto"/>
        <w:ind w:left="426"/>
        <w:rPr>
          <w:color w:val="000000" w:themeColor="text1"/>
          <w:lang w:val="fr-CH"/>
        </w:rPr>
      </w:pPr>
      <w:r w:rsidRPr="001D5496">
        <w:rPr>
          <w:color w:val="000000" w:themeColor="text1"/>
          <w:lang w:val="fr-CH"/>
        </w:rPr>
        <w:t xml:space="preserve">Examen par le responsable du cas (discipline) du </w:t>
      </w:r>
      <w:r w:rsidRPr="001D5496">
        <w:rPr>
          <w:color w:val="000000" w:themeColor="text1"/>
          <w:lang w:val="fr-CH"/>
        </w:rPr>
        <w:br/>
        <w:t>Nom, titre</w:t>
      </w:r>
      <w:r w:rsidRPr="001D5496">
        <w:rPr>
          <w:lang w:val="fr-CH"/>
        </w:rPr>
        <w:t xml:space="preserve"> </w:t>
      </w:r>
      <w:r>
        <w:fldChar w:fldCharType="begin">
          <w:ffData>
            <w:name w:val="Text7"/>
            <w:enabled/>
            <w:calcOnExit w:val="0"/>
            <w:textInput/>
          </w:ffData>
        </w:fldChar>
      </w:r>
      <w:r w:rsidRPr="001D5496">
        <w:rPr>
          <w:lang w:val="fr-CH"/>
        </w:rPr>
        <w:instrText xml:space="preserve"> FORMTEXT </w:instrText>
      </w:r>
      <w:r>
        <w:fldChar w:fldCharType="separate"/>
      </w:r>
      <w:r>
        <w:t> </w:t>
      </w:r>
      <w:r>
        <w:t> </w:t>
      </w:r>
      <w:r>
        <w:t> </w:t>
      </w:r>
      <w:r>
        <w:t> </w:t>
      </w:r>
      <w:r>
        <w:t> </w:t>
      </w:r>
      <w:r>
        <w:fldChar w:fldCharType="end"/>
      </w:r>
    </w:p>
    <w:p w:rsidR="00C10829" w:rsidRPr="001D5496" w:rsidRDefault="00BC49D7" w:rsidP="001D5496">
      <w:pPr>
        <w:pStyle w:val="Listenabsatz"/>
        <w:keepLines/>
        <w:numPr>
          <w:ilvl w:val="0"/>
          <w:numId w:val="16"/>
        </w:numPr>
        <w:suppressAutoHyphens/>
        <w:spacing w:before="60" w:after="60" w:line="240" w:lineRule="auto"/>
        <w:ind w:left="426"/>
        <w:rPr>
          <w:color w:val="000000" w:themeColor="text1"/>
          <w:lang w:val="fr-CH"/>
        </w:rPr>
      </w:pPr>
      <w:r w:rsidRPr="001D5496">
        <w:rPr>
          <w:color w:val="000000" w:themeColor="text1"/>
          <w:lang w:val="fr-CH"/>
        </w:rPr>
        <w:t>par ex. examen psychiatrique du</w:t>
      </w:r>
      <w:r w:rsidRPr="001D5496">
        <w:rPr>
          <w:color w:val="000000" w:themeColor="text1"/>
          <w:lang w:val="fr-CH"/>
        </w:rPr>
        <w:br/>
        <w:t xml:space="preserve">Nom, titre </w:t>
      </w:r>
      <w:r>
        <w:fldChar w:fldCharType="begin">
          <w:ffData>
            <w:name w:val="Text7"/>
            <w:enabled/>
            <w:calcOnExit w:val="0"/>
            <w:textInput/>
          </w:ffData>
        </w:fldChar>
      </w:r>
      <w:r w:rsidRPr="001D5496">
        <w:rPr>
          <w:lang w:val="fr-CH"/>
        </w:rPr>
        <w:instrText xml:space="preserve"> FORMTEXT </w:instrText>
      </w:r>
      <w:r>
        <w:fldChar w:fldCharType="separate"/>
      </w:r>
      <w:r>
        <w:t> </w:t>
      </w:r>
      <w:r>
        <w:t> </w:t>
      </w:r>
      <w:r>
        <w:t> </w:t>
      </w:r>
      <w:r>
        <w:t> </w:t>
      </w:r>
      <w:r>
        <w:t> </w:t>
      </w:r>
      <w:r>
        <w:fldChar w:fldCharType="end"/>
      </w:r>
    </w:p>
    <w:p w:rsidR="00C10829" w:rsidRPr="001D5496" w:rsidRDefault="00BC49D7" w:rsidP="001D5496">
      <w:pPr>
        <w:pStyle w:val="Listenabsatz"/>
        <w:keepLines/>
        <w:numPr>
          <w:ilvl w:val="0"/>
          <w:numId w:val="16"/>
        </w:numPr>
        <w:suppressAutoHyphens/>
        <w:spacing w:before="60" w:after="60" w:line="240" w:lineRule="auto"/>
        <w:ind w:left="426"/>
        <w:rPr>
          <w:color w:val="000000" w:themeColor="text1"/>
          <w:lang w:val="fr-CH"/>
        </w:rPr>
      </w:pPr>
      <w:r w:rsidRPr="001D5496">
        <w:rPr>
          <w:color w:val="000000" w:themeColor="text1"/>
          <w:lang w:val="fr-CH"/>
        </w:rPr>
        <w:t>par ex. examen rhumatologique du</w:t>
      </w:r>
      <w:r w:rsidRPr="001D5496">
        <w:rPr>
          <w:color w:val="000000" w:themeColor="text1"/>
          <w:lang w:val="fr-CH"/>
        </w:rPr>
        <w:br/>
        <w:t xml:space="preserve">Nom, titre </w:t>
      </w:r>
      <w:r>
        <w:fldChar w:fldCharType="begin">
          <w:ffData>
            <w:name w:val="Text7"/>
            <w:enabled/>
            <w:calcOnExit w:val="0"/>
            <w:textInput/>
          </w:ffData>
        </w:fldChar>
      </w:r>
      <w:r w:rsidRPr="001D5496">
        <w:rPr>
          <w:lang w:val="fr-CH"/>
        </w:rPr>
        <w:instrText xml:space="preserve"> FORMTEXT </w:instrText>
      </w:r>
      <w:r>
        <w:fldChar w:fldCharType="separate"/>
      </w:r>
      <w:r>
        <w:t> </w:t>
      </w:r>
      <w:r>
        <w:t> </w:t>
      </w:r>
      <w:r>
        <w:t> </w:t>
      </w:r>
      <w:r>
        <w:t> </w:t>
      </w:r>
      <w:r>
        <w:t> </w:t>
      </w:r>
      <w:r>
        <w:fldChar w:fldCharType="end"/>
      </w:r>
    </w:p>
    <w:p w:rsidR="00C10829" w:rsidRPr="001D5496" w:rsidRDefault="00BC49D7" w:rsidP="001D5496">
      <w:pPr>
        <w:pStyle w:val="Listenabsatz"/>
        <w:keepLines/>
        <w:numPr>
          <w:ilvl w:val="0"/>
          <w:numId w:val="16"/>
        </w:numPr>
        <w:suppressAutoHyphens/>
        <w:spacing w:before="60" w:after="60" w:line="240" w:lineRule="auto"/>
        <w:ind w:left="426"/>
        <w:rPr>
          <w:color w:val="000000" w:themeColor="text1"/>
          <w:lang w:val="fr-CH"/>
        </w:rPr>
      </w:pPr>
      <w:r w:rsidRPr="001D5496">
        <w:rPr>
          <w:color w:val="000000" w:themeColor="text1"/>
          <w:lang w:val="fr-CH"/>
        </w:rPr>
        <w:t>par ex. examen neurologique du</w:t>
      </w:r>
      <w:r w:rsidRPr="001D5496">
        <w:rPr>
          <w:color w:val="000000" w:themeColor="text1"/>
          <w:lang w:val="fr-CH"/>
        </w:rPr>
        <w:br/>
        <w:t xml:space="preserve">Nom, titre </w:t>
      </w:r>
      <w:r>
        <w:fldChar w:fldCharType="begin">
          <w:ffData>
            <w:name w:val="Text7"/>
            <w:enabled/>
            <w:calcOnExit w:val="0"/>
            <w:textInput/>
          </w:ffData>
        </w:fldChar>
      </w:r>
      <w:r w:rsidRPr="001D5496">
        <w:rPr>
          <w:lang w:val="fr-CH"/>
        </w:rPr>
        <w:instrText xml:space="preserve"> FORMTEXT </w:instrText>
      </w:r>
      <w:r>
        <w:fldChar w:fldCharType="separate"/>
      </w:r>
      <w:r>
        <w:t> </w:t>
      </w:r>
      <w:r>
        <w:t> </w:t>
      </w:r>
      <w:r>
        <w:t> </w:t>
      </w:r>
      <w:r>
        <w:t> </w:t>
      </w:r>
      <w:r>
        <w:t> </w:t>
      </w:r>
      <w:r>
        <w:fldChar w:fldCharType="end"/>
      </w:r>
    </w:p>
    <w:p w:rsidR="00C10829" w:rsidRPr="001D5496" w:rsidRDefault="00BC49D7" w:rsidP="001D5496">
      <w:pPr>
        <w:pStyle w:val="Listenabsatz"/>
        <w:keepLines/>
        <w:numPr>
          <w:ilvl w:val="0"/>
          <w:numId w:val="16"/>
        </w:numPr>
        <w:suppressAutoHyphens/>
        <w:spacing w:before="60" w:after="60" w:line="240" w:lineRule="auto"/>
        <w:ind w:left="426"/>
        <w:rPr>
          <w:color w:val="000000" w:themeColor="text1"/>
          <w:lang w:val="fr-CH"/>
        </w:rPr>
      </w:pPr>
      <w:r w:rsidRPr="001D5496">
        <w:rPr>
          <w:color w:val="000000" w:themeColor="text1"/>
          <w:lang w:val="fr-CH"/>
        </w:rPr>
        <w:t>par ex. examen neuropsychologique du</w:t>
      </w:r>
      <w:r w:rsidRPr="001D5496">
        <w:rPr>
          <w:color w:val="000000" w:themeColor="text1"/>
          <w:lang w:val="fr-CH"/>
        </w:rPr>
        <w:br/>
        <w:t xml:space="preserve">Nom, titre </w:t>
      </w:r>
      <w:r>
        <w:fldChar w:fldCharType="begin">
          <w:ffData>
            <w:name w:val="Text7"/>
            <w:enabled/>
            <w:calcOnExit w:val="0"/>
            <w:textInput/>
          </w:ffData>
        </w:fldChar>
      </w:r>
      <w:r w:rsidRPr="001D5496">
        <w:rPr>
          <w:lang w:val="fr-CH"/>
        </w:rPr>
        <w:instrText xml:space="preserve"> FORMTEXT </w:instrText>
      </w:r>
      <w:r>
        <w:fldChar w:fldCharType="separate"/>
      </w:r>
      <w:r>
        <w:t> </w:t>
      </w:r>
      <w:r>
        <w:t> </w:t>
      </w:r>
      <w:r>
        <w:t> </w:t>
      </w:r>
      <w:r>
        <w:t> </w:t>
      </w:r>
      <w:r>
        <w:t> </w:t>
      </w:r>
      <w:r>
        <w:fldChar w:fldCharType="end"/>
      </w:r>
    </w:p>
    <w:p w:rsidR="00C10829" w:rsidRPr="001D5496" w:rsidRDefault="00BC49D7" w:rsidP="001D5496">
      <w:pPr>
        <w:pStyle w:val="Listenabsatz"/>
        <w:keepLines/>
        <w:numPr>
          <w:ilvl w:val="0"/>
          <w:numId w:val="16"/>
        </w:numPr>
        <w:suppressAutoHyphens/>
        <w:spacing w:before="60" w:after="60" w:line="240" w:lineRule="auto"/>
        <w:ind w:left="426"/>
        <w:rPr>
          <w:color w:val="000000" w:themeColor="text1"/>
          <w:lang w:val="fr-CH"/>
        </w:rPr>
      </w:pPr>
      <w:r w:rsidRPr="001D5496">
        <w:rPr>
          <w:color w:val="000000" w:themeColor="text1"/>
          <w:lang w:val="fr-CH"/>
        </w:rPr>
        <w:t>Mesures diagnostiques complémentaires:</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3.</w:t>
      </w: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Motif et circonstances de l’expertise (à reprendre du mandat) </w:t>
      </w:r>
    </w:p>
    <w:p w:rsidR="00C10829" w:rsidRPr="001D5496" w:rsidRDefault="00BC49D7" w:rsidP="001D5496">
      <w:pPr>
        <w:pStyle w:val="Listenabsatz"/>
        <w:keepLines/>
        <w:numPr>
          <w:ilvl w:val="0"/>
          <w:numId w:val="17"/>
        </w:numPr>
        <w:suppressAutoHyphens/>
        <w:spacing w:before="60" w:after="60" w:line="240" w:lineRule="auto"/>
        <w:ind w:left="426"/>
        <w:rPr>
          <w:color w:val="000000" w:themeColor="text1"/>
          <w:lang w:val="fr-CH"/>
        </w:rPr>
      </w:pPr>
      <w:r w:rsidRPr="001D5496">
        <w:rPr>
          <w:color w:val="000000" w:themeColor="text1"/>
          <w:lang w:val="fr-CH"/>
        </w:rPr>
        <w:t xml:space="preserve">Contexte du mandat  </w:t>
      </w:r>
    </w:p>
    <w:p w:rsidR="00C10829" w:rsidRPr="001D5496" w:rsidRDefault="00BC49D7" w:rsidP="001D5496">
      <w:pPr>
        <w:pStyle w:val="Listenabsatz"/>
        <w:keepLines/>
        <w:numPr>
          <w:ilvl w:val="0"/>
          <w:numId w:val="17"/>
        </w:numPr>
        <w:suppressAutoHyphens/>
        <w:spacing w:before="60" w:after="60" w:line="240" w:lineRule="auto"/>
        <w:ind w:left="426"/>
        <w:rPr>
          <w:color w:val="000000" w:themeColor="text1"/>
          <w:lang w:val="fr-CH"/>
        </w:rPr>
      </w:pPr>
      <w:r w:rsidRPr="001D5496">
        <w:rPr>
          <w:color w:val="000000" w:themeColor="text1"/>
          <w:lang w:val="fr-CH"/>
        </w:rPr>
        <w:t>Faits médicaux</w:t>
      </w:r>
    </w:p>
    <w:p w:rsidR="00C10829" w:rsidRPr="001D5496" w:rsidRDefault="00BC49D7" w:rsidP="001D5496">
      <w:pPr>
        <w:pStyle w:val="Listenabsatz"/>
        <w:keepLines/>
        <w:numPr>
          <w:ilvl w:val="0"/>
          <w:numId w:val="17"/>
        </w:numPr>
        <w:suppressAutoHyphens/>
        <w:spacing w:before="60" w:after="60" w:line="240" w:lineRule="auto"/>
        <w:ind w:left="426"/>
        <w:rPr>
          <w:color w:val="000000" w:themeColor="text1"/>
          <w:lang w:val="fr-CH"/>
        </w:rPr>
      </w:pPr>
      <w:r w:rsidRPr="001D5496">
        <w:rPr>
          <w:color w:val="000000" w:themeColor="text1"/>
          <w:lang w:val="fr-CH"/>
        </w:rPr>
        <w:t>Questions posées</w:t>
      </w:r>
    </w:p>
    <w:p w:rsidR="00C10829" w:rsidRPr="001D5496" w:rsidRDefault="00BC49D7" w:rsidP="001D5496">
      <w:pPr>
        <w:pStyle w:val="Listenabsatz"/>
        <w:keepLines/>
        <w:numPr>
          <w:ilvl w:val="0"/>
          <w:numId w:val="17"/>
        </w:numPr>
        <w:suppressAutoHyphens/>
        <w:spacing w:before="60" w:after="60" w:line="240" w:lineRule="auto"/>
        <w:ind w:left="426"/>
        <w:rPr>
          <w:color w:val="000000" w:themeColor="text1"/>
          <w:lang w:val="fr-CH"/>
        </w:rPr>
      </w:pPr>
      <w:r w:rsidRPr="001D5496">
        <w:rPr>
          <w:color w:val="000000" w:themeColor="text1"/>
          <w:lang w:val="fr-CH"/>
        </w:rPr>
        <w:t>Profil d’exigences pour l’activité actuelle ou pour les travaux habituels</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w:t>
      </w: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Évaluation consensuelle </w:t>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4.1</w:t>
      </w:r>
    </w:p>
    <w:p w:rsidR="00C10829" w:rsidRDefault="00BC49D7">
      <w:pPr>
        <w:keepLines/>
        <w:suppressAutoHyphens/>
        <w:spacing w:before="60" w:after="60" w:line="240" w:lineRule="auto"/>
        <w:rPr>
          <w:b/>
          <w:color w:val="000000" w:themeColor="text1"/>
          <w:lang w:val="fr-CH"/>
        </w:rPr>
      </w:pPr>
      <w:r>
        <w:rPr>
          <w:b/>
          <w:color w:val="000000" w:themeColor="text1"/>
          <w:lang w:val="fr-CH"/>
        </w:rPr>
        <w:t>Évaluation médicale interdisciplinaire avec</w:t>
      </w:r>
    </w:p>
    <w:p w:rsidR="00C10829" w:rsidRPr="001D5496" w:rsidRDefault="00BC49D7" w:rsidP="001D5496">
      <w:pPr>
        <w:pStyle w:val="Listenabsatz"/>
        <w:keepLines/>
        <w:numPr>
          <w:ilvl w:val="0"/>
          <w:numId w:val="18"/>
        </w:numPr>
        <w:suppressAutoHyphens/>
        <w:spacing w:before="60" w:after="60" w:line="240" w:lineRule="auto"/>
        <w:ind w:left="426"/>
        <w:rPr>
          <w:color w:val="000000" w:themeColor="text1"/>
          <w:lang w:val="fr-CH"/>
        </w:rPr>
      </w:pPr>
      <w:r w:rsidRPr="001D5496">
        <w:rPr>
          <w:color w:val="000000" w:themeColor="text1"/>
          <w:lang w:val="fr-CH"/>
        </w:rPr>
        <w:t xml:space="preserve">un résumé de l’évolution de la maladie (sans anamnèse ni citations des expertises)  </w:t>
      </w:r>
    </w:p>
    <w:p w:rsidR="00C10829" w:rsidRPr="001D5496" w:rsidRDefault="00BC49D7" w:rsidP="001D5496">
      <w:pPr>
        <w:pStyle w:val="Listenabsatz"/>
        <w:keepLines/>
        <w:numPr>
          <w:ilvl w:val="0"/>
          <w:numId w:val="18"/>
        </w:numPr>
        <w:suppressAutoHyphens/>
        <w:spacing w:before="60" w:after="60" w:line="240" w:lineRule="auto"/>
        <w:ind w:left="426"/>
        <w:rPr>
          <w:color w:val="000000" w:themeColor="text1"/>
          <w:lang w:val="fr-CH"/>
        </w:rPr>
      </w:pPr>
      <w:r w:rsidRPr="001D5496">
        <w:rPr>
          <w:color w:val="000000" w:themeColor="text1"/>
          <w:lang w:val="fr-CH"/>
        </w:rPr>
        <w:t>une explication/motivation des diagnostics actuels</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4.2</w:t>
      </w:r>
    </w:p>
    <w:p w:rsidR="00C10829" w:rsidRDefault="00BC49D7">
      <w:pPr>
        <w:keepLines/>
        <w:suppressAutoHyphens/>
        <w:spacing w:before="60" w:after="60" w:line="240" w:lineRule="auto"/>
        <w:rPr>
          <w:b/>
          <w:color w:val="000000" w:themeColor="text1"/>
          <w:lang w:val="fr-CH"/>
        </w:rPr>
      </w:pPr>
      <w:r>
        <w:rPr>
          <w:b/>
          <w:color w:val="000000" w:themeColor="text1"/>
          <w:lang w:val="fr-CH"/>
        </w:rPr>
        <w:lastRenderedPageBreak/>
        <w:t xml:space="preserve">Diagnostics d’éléments pertinents ayant ou non une incidence sur la capacité de travail </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4.3</w:t>
      </w:r>
    </w:p>
    <w:p w:rsidR="00C10829" w:rsidRDefault="00BC49D7">
      <w:pPr>
        <w:keepLines/>
        <w:suppressAutoHyphens/>
        <w:spacing w:before="60" w:after="60" w:line="240" w:lineRule="auto"/>
        <w:rPr>
          <w:b/>
          <w:color w:val="000000" w:themeColor="text1"/>
          <w:lang w:val="fr-CH"/>
        </w:rPr>
      </w:pPr>
      <w:r>
        <w:rPr>
          <w:b/>
          <w:color w:val="000000" w:themeColor="text1"/>
          <w:lang w:val="fr-CH"/>
        </w:rPr>
        <w:t>Constatations/diagnostics d’éléments ayant une incidence sur les capacités fonctionnelles</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4.4</w:t>
      </w: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Évaluation d’aspects liés à la personnalité pouvant avoir une incidence </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4.5</w:t>
      </w: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Évaluation des ressources et des facteurs de surcharge </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4.6</w:t>
      </w:r>
    </w:p>
    <w:p w:rsidR="00C10829" w:rsidRDefault="00BC49D7">
      <w:pPr>
        <w:keepLines/>
        <w:suppressAutoHyphens/>
        <w:spacing w:before="60" w:after="60" w:line="240" w:lineRule="auto"/>
        <w:rPr>
          <w:b/>
          <w:color w:val="000000" w:themeColor="text1"/>
          <w:lang w:val="fr-CH"/>
        </w:rPr>
      </w:pPr>
      <w:r>
        <w:rPr>
          <w:b/>
          <w:color w:val="000000" w:themeColor="text1"/>
          <w:lang w:val="fr-CH"/>
        </w:rPr>
        <w:t>Contrôle de cohérence</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b/>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4.7</w:t>
      </w:r>
    </w:p>
    <w:p w:rsidR="00C10829" w:rsidRDefault="00BC49D7">
      <w:pPr>
        <w:keepLines/>
        <w:suppressAutoHyphens/>
        <w:spacing w:before="60" w:after="60" w:line="240" w:lineRule="auto"/>
        <w:rPr>
          <w:b/>
          <w:color w:val="000000" w:themeColor="text1"/>
          <w:lang w:val="fr-CH"/>
        </w:rPr>
      </w:pPr>
      <w:r>
        <w:rPr>
          <w:b/>
          <w:color w:val="000000" w:themeColor="text1"/>
          <w:lang w:val="fr-CH"/>
        </w:rPr>
        <w:t>Capacité de travail dans l’activité exercée jusqu‘ici</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4.8</w:t>
      </w:r>
    </w:p>
    <w:p w:rsidR="00C10829" w:rsidRDefault="00BC49D7">
      <w:pPr>
        <w:keepLines/>
        <w:suppressAutoHyphens/>
        <w:spacing w:before="60" w:after="60" w:line="240" w:lineRule="auto"/>
        <w:rPr>
          <w:b/>
          <w:color w:val="000000" w:themeColor="text1"/>
          <w:lang w:val="fr-CH"/>
        </w:rPr>
      </w:pPr>
      <w:r>
        <w:rPr>
          <w:b/>
          <w:color w:val="000000" w:themeColor="text1"/>
          <w:lang w:val="fr-CH"/>
        </w:rPr>
        <w:t xml:space="preserve">Capacité de travail dans une activité adaptée </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4.9</w:t>
      </w:r>
    </w:p>
    <w:p w:rsidR="00C10829" w:rsidRDefault="00BC49D7">
      <w:pPr>
        <w:keepLines/>
        <w:suppressAutoHyphens/>
        <w:spacing w:before="60" w:after="60" w:line="240" w:lineRule="auto"/>
        <w:rPr>
          <w:b/>
          <w:color w:val="000000" w:themeColor="text1"/>
          <w:lang w:val="fr-CH"/>
        </w:rPr>
      </w:pPr>
      <w:r>
        <w:rPr>
          <w:b/>
          <w:color w:val="000000" w:themeColor="text1"/>
          <w:lang w:val="fr-CH"/>
        </w:rPr>
        <w:t>Motivation de l’incapacité de travail globale et de la capacité de travail globale (les incapacités de travail partielles s’additionnent-elles totalement, en partie ou pas du tout)</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4.10</w:t>
      </w:r>
    </w:p>
    <w:p w:rsidR="00C10829" w:rsidRDefault="00BC49D7">
      <w:pPr>
        <w:keepLines/>
        <w:suppressAutoHyphens/>
        <w:spacing w:before="60" w:after="60" w:line="240" w:lineRule="auto"/>
        <w:rPr>
          <w:b/>
          <w:color w:val="000000" w:themeColor="text1"/>
          <w:lang w:val="fr-CH"/>
        </w:rPr>
      </w:pPr>
      <w:r>
        <w:rPr>
          <w:b/>
          <w:color w:val="000000" w:themeColor="text1"/>
          <w:lang w:val="fr-CH"/>
        </w:rPr>
        <w:t>Mesures médicales et thérapies ayant une incidence sur la capacité de travail</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5.</w:t>
      </w:r>
    </w:p>
    <w:p w:rsidR="00C10829" w:rsidRDefault="00BC49D7">
      <w:pPr>
        <w:keepLines/>
        <w:suppressAutoHyphens/>
        <w:spacing w:before="60" w:after="60" w:line="240" w:lineRule="auto"/>
        <w:rPr>
          <w:b/>
          <w:color w:val="000000" w:themeColor="text1"/>
          <w:lang w:val="fr-CH"/>
        </w:rPr>
      </w:pPr>
      <w:r>
        <w:rPr>
          <w:b/>
          <w:color w:val="000000" w:themeColor="text1"/>
          <w:lang w:val="fr-CH"/>
        </w:rPr>
        <w:t>Informations sur l’obtention du consensus et signatures</w:t>
      </w:r>
    </w:p>
    <w:p w:rsidR="00C10829" w:rsidRDefault="00BC49D7">
      <w:pPr>
        <w:keepLines/>
        <w:suppressAutoHyphens/>
        <w:spacing w:before="60" w:after="60" w:line="240" w:lineRule="auto"/>
        <w:rPr>
          <w:color w:val="000000" w:themeColor="text1"/>
          <w:lang w:val="fr-CH"/>
        </w:rPr>
      </w:pPr>
      <w:r>
        <w:rPr>
          <w:color w:val="000000" w:themeColor="text1"/>
          <w:lang w:val="fr-CH"/>
        </w:rPr>
        <w:lastRenderedPageBreak/>
        <w:t xml:space="preserve">Quand a eu lieu la conférence, qui a formulé l’évaluation, qui y a participé en étant présent physiquement, qui y a participé par téléphone, qui a renoncé à participer à la conférence de consensus sur la base du dossier et pour quelles raisons? </w:t>
      </w:r>
    </w:p>
    <w:p w:rsidR="00C10829" w:rsidRDefault="00BC49D7">
      <w:pPr>
        <w:keepLines/>
        <w:suppressAutoHyphens/>
        <w:spacing w:before="60" w:after="60" w:line="240" w:lineRule="auto"/>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p w:rsidR="00C10829" w:rsidRDefault="00C10829">
      <w:pPr>
        <w:keepLines/>
        <w:suppressAutoHyphens/>
        <w:spacing w:before="60" w:after="60" w:line="240" w:lineRule="auto"/>
        <w:rPr>
          <w:color w:val="000000" w:themeColor="text1"/>
          <w:lang w:val="fr-CH"/>
        </w:rPr>
      </w:pPr>
    </w:p>
    <w:p w:rsidR="00C10829" w:rsidRDefault="00BC49D7">
      <w:pPr>
        <w:keepLines/>
        <w:suppressAutoHyphens/>
        <w:spacing w:before="60" w:after="60" w:line="240" w:lineRule="auto"/>
        <w:rPr>
          <w:b/>
          <w:color w:val="000000" w:themeColor="text1"/>
          <w:lang w:val="fr-CH"/>
        </w:rPr>
      </w:pPr>
      <w:r>
        <w:rPr>
          <w:b/>
          <w:color w:val="000000" w:themeColor="text1"/>
          <w:lang w:val="fr-CH"/>
        </w:rPr>
        <w:t>Annexe</w:t>
      </w:r>
    </w:p>
    <w:p w:rsidR="00C10829" w:rsidRPr="001D5496" w:rsidRDefault="00BC49D7" w:rsidP="001D5496">
      <w:pPr>
        <w:pStyle w:val="Listenabsatz"/>
        <w:keepLines/>
        <w:numPr>
          <w:ilvl w:val="0"/>
          <w:numId w:val="19"/>
        </w:numPr>
        <w:suppressAutoHyphens/>
        <w:spacing w:before="60" w:after="60" w:line="240" w:lineRule="auto"/>
        <w:ind w:left="426"/>
        <w:rPr>
          <w:color w:val="000000" w:themeColor="text1"/>
          <w:lang w:val="fr-CH"/>
        </w:rPr>
      </w:pPr>
      <w:r w:rsidRPr="001D5496">
        <w:rPr>
          <w:color w:val="000000" w:themeColor="text1"/>
          <w:lang w:val="fr-CH"/>
        </w:rPr>
        <w:t xml:space="preserve">Résumé interdisciplinaire </w:t>
      </w:r>
    </w:p>
    <w:p w:rsidR="00C10829" w:rsidRPr="001D5496" w:rsidRDefault="00BC49D7" w:rsidP="001D5496">
      <w:pPr>
        <w:pStyle w:val="Listenabsatz"/>
        <w:keepLines/>
        <w:numPr>
          <w:ilvl w:val="0"/>
          <w:numId w:val="19"/>
        </w:numPr>
        <w:suppressAutoHyphens/>
        <w:spacing w:before="60" w:after="60" w:line="240" w:lineRule="auto"/>
        <w:ind w:left="426"/>
        <w:rPr>
          <w:color w:val="000000" w:themeColor="text1"/>
          <w:lang w:val="fr-CH"/>
        </w:rPr>
      </w:pPr>
      <w:r w:rsidRPr="001D5496">
        <w:rPr>
          <w:color w:val="000000" w:themeColor="text1"/>
          <w:lang w:val="fr-CH"/>
        </w:rPr>
        <w:t>Expertises de toutes les disciplines</w:t>
      </w:r>
    </w:p>
    <w:p w:rsidR="00C10829" w:rsidRDefault="00C10829">
      <w:pPr>
        <w:keepLines/>
        <w:suppressAutoHyphens/>
        <w:spacing w:before="60" w:after="60" w:line="240" w:lineRule="auto"/>
        <w:rPr>
          <w:color w:val="000000" w:themeColor="text1"/>
          <w:lang w:val="fr-CH"/>
        </w:rPr>
      </w:pPr>
    </w:p>
    <w:p w:rsidR="00C10829" w:rsidRDefault="00C10829">
      <w:pPr>
        <w:pStyle w:val="IVBETextNormal"/>
        <w:rPr>
          <w:lang w:val="fr-CH"/>
        </w:rPr>
      </w:pPr>
    </w:p>
    <w:p w:rsidR="00C10829" w:rsidRDefault="00C10829">
      <w:pPr>
        <w:pStyle w:val="IVBETextNormal"/>
        <w:rPr>
          <w:lang w:val="fr-CH"/>
        </w:rPr>
      </w:pPr>
    </w:p>
    <w:sectPr w:rsidR="00C10829">
      <w:footerReference w:type="default" r:id="rId8"/>
      <w:headerReference w:type="first" r:id="rId9"/>
      <w:footerReference w:type="first" r:id="rId10"/>
      <w:pgSz w:w="11906" w:h="16838" w:code="9"/>
      <w:pgMar w:top="1644" w:right="680" w:bottom="1077" w:left="1644" w:header="9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29" w:rsidRDefault="00BC49D7">
      <w:pPr>
        <w:spacing w:after="0" w:line="240" w:lineRule="auto"/>
      </w:pPr>
      <w:r>
        <w:separator/>
      </w:r>
    </w:p>
  </w:endnote>
  <w:endnote w:type="continuationSeparator" w:id="0">
    <w:p w:rsidR="00C10829" w:rsidRDefault="00BC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CR_B">
    <w:charset w:val="00"/>
    <w:family w:val="auto"/>
    <w:pitch w:val="variable"/>
    <w:sig w:usb0="00000003" w:usb1="00000000" w:usb2="00000000" w:usb3="00000000" w:csb0="00000001" w:csb1="00000000"/>
  </w:font>
  <w:font w:name="SVARoti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29" w:rsidRPr="00BC49D7" w:rsidRDefault="00BC49D7">
    <w:pPr>
      <w:pStyle w:val="IVBEKopfFolgeseiteHoch"/>
      <w:rPr>
        <w:lang w:val="fr-CH"/>
      </w:rPr>
    </w:pPr>
    <w:r>
      <w:tab/>
    </w:r>
    <w:r w:rsidRPr="00BC49D7">
      <w:rPr>
        <w:lang w:val="fr-CH"/>
      </w:rPr>
      <w:t xml:space="preserve">iv|ai be | </w:t>
    </w:r>
    <w:r>
      <w:fldChar w:fldCharType="begin"/>
    </w:r>
    <w:r w:rsidRPr="00BC49D7">
      <w:rPr>
        <w:lang w:val="fr-CH"/>
      </w:rPr>
      <w:instrText xml:space="preserve"> FILENAME   \* MERGEFORMAT </w:instrText>
    </w:r>
    <w:r>
      <w:fldChar w:fldCharType="separate"/>
    </w:r>
    <w:r w:rsidRPr="00BC49D7">
      <w:rPr>
        <w:noProof/>
        <w:lang w:val="fr-CH"/>
      </w:rPr>
      <w:t>Mandat d’examen médical.docx</w:t>
    </w:r>
    <w:r>
      <w:rPr>
        <w:noProof/>
      </w:rPr>
      <w:fldChar w:fldCharType="end"/>
    </w:r>
    <w:r>
      <w:rPr>
        <w:lang w:val="fr-CH"/>
      </w:rPr>
      <w:t xml:space="preserve"> </w:t>
    </w:r>
    <w:r w:rsidRPr="00BC49D7">
      <w:rPr>
        <w:lang w:val="fr-CH"/>
      </w:rPr>
      <w:tab/>
      <w:t xml:space="preserve">Seite </w:t>
    </w:r>
    <w:r>
      <w:fldChar w:fldCharType="begin"/>
    </w:r>
    <w:r w:rsidRPr="00BC49D7">
      <w:rPr>
        <w:lang w:val="fr-CH"/>
      </w:rPr>
      <w:instrText xml:space="preserve"> PAGE </w:instrText>
    </w:r>
    <w:r>
      <w:fldChar w:fldCharType="separate"/>
    </w:r>
    <w:r w:rsidR="00C91F3A">
      <w:rPr>
        <w:noProof/>
        <w:lang w:val="fr-CH"/>
      </w:rPr>
      <w:t>3</w:t>
    </w:r>
    <w:r>
      <w:fldChar w:fldCharType="end"/>
    </w:r>
    <w:r w:rsidRPr="00BC49D7">
      <w:rPr>
        <w:lang w:val="fr-CH"/>
      </w:rPr>
      <w:t>/</w:t>
    </w:r>
    <w:r>
      <w:fldChar w:fldCharType="begin"/>
    </w:r>
    <w:r w:rsidRPr="00BC49D7">
      <w:rPr>
        <w:lang w:val="fr-CH"/>
      </w:rPr>
      <w:instrText xml:space="preserve"> NUMPAGES </w:instrText>
    </w:r>
    <w:r>
      <w:fldChar w:fldCharType="separate"/>
    </w:r>
    <w:r w:rsidR="00C91F3A">
      <w:rPr>
        <w:noProof/>
        <w:lang w:val="fr-CH"/>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29" w:rsidRDefault="00BC49D7">
    <w:pPr>
      <w:pStyle w:val="IVBEKopfSeite1Hoch"/>
    </w:pPr>
    <w:r>
      <w:tab/>
    </w:r>
    <w:bookmarkStart w:id="1" w:name="Fusszeile"/>
    <w:r>
      <w:t>IV-Stelle Kanton Bern, Scheibenstrasse 70, 3001 Bern</w:t>
    </w:r>
    <w:r>
      <w:tab/>
      <w:t>Office AI Canton de Berne, Scheibenstrasse 70, 3001 Berne</w:t>
    </w:r>
  </w:p>
  <w:p w:rsidR="00C10829" w:rsidRDefault="00EF485A">
    <w:pPr>
      <w:pStyle w:val="IVBEKopfSeite1Hoch"/>
    </w:pPr>
    <w:r>
      <w:rPr>
        <w:rStyle w:val="IVBEDokuCode"/>
      </w:rPr>
      <w:t>525M</w:t>
    </w:r>
    <w:r w:rsidR="00BC49D7">
      <w:tab/>
      <w:t>T 058 219 71 11, www.ivbe.ch</w:t>
    </w:r>
    <w:r w:rsidR="00BC49D7">
      <w:tab/>
      <w:t>T 058 219 71 11, www.aibe.ch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29" w:rsidRDefault="00BC49D7">
      <w:pPr>
        <w:spacing w:after="0" w:line="240" w:lineRule="auto"/>
      </w:pPr>
      <w:r>
        <w:separator/>
      </w:r>
    </w:p>
  </w:footnote>
  <w:footnote w:type="continuationSeparator" w:id="0">
    <w:p w:rsidR="00C10829" w:rsidRDefault="00BC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29" w:rsidRDefault="00BC49D7">
    <w:pPr>
      <w:pStyle w:val="Kopfzeile"/>
    </w:pPr>
    <w:r>
      <w:rPr>
        <w:noProof/>
        <w:lang w:val="de-CH" w:eastAsia="de-CH"/>
      </w:rPr>
      <w:drawing>
        <wp:anchor distT="0" distB="0" distL="114300" distR="114300" simplePos="0" relativeHeight="251658240" behindDoc="0" locked="0" layoutInCell="1" allowOverlap="1">
          <wp:simplePos x="0" y="0"/>
          <wp:positionH relativeFrom="page">
            <wp:posOffset>4286250</wp:posOffset>
          </wp:positionH>
          <wp:positionV relativeFrom="page">
            <wp:posOffset>247650</wp:posOffset>
          </wp:positionV>
          <wp:extent cx="165735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57350" cy="609600"/>
                  </a:xfrm>
                  <a:prstGeom prst="rect">
                    <a:avLst/>
                  </a:prstGeom>
                  <a:noFill/>
                  <a:ln w="9525" cap="flat" cmpd="sng" algn="ctr">
                    <a:noFill/>
                    <a:prstDash val="solid"/>
                    <a:round/>
                    <a:headEnd type="none" w="med" len="med"/>
                    <a:tailEnd type="none" w="med" len="me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0744"/>
    <w:multiLevelType w:val="hybridMultilevel"/>
    <w:tmpl w:val="D2CC727C"/>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AB666B"/>
    <w:multiLevelType w:val="hybridMultilevel"/>
    <w:tmpl w:val="E2CA0DD2"/>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C35634"/>
    <w:multiLevelType w:val="hybridMultilevel"/>
    <w:tmpl w:val="911C8D3E"/>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CC6355"/>
    <w:multiLevelType w:val="hybridMultilevel"/>
    <w:tmpl w:val="E41CB9EC"/>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A60B8E"/>
    <w:multiLevelType w:val="hybridMultilevel"/>
    <w:tmpl w:val="D4AEC4EA"/>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A12FF8"/>
    <w:multiLevelType w:val="hybridMultilevel"/>
    <w:tmpl w:val="E5547F46"/>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7737D7"/>
    <w:multiLevelType w:val="hybridMultilevel"/>
    <w:tmpl w:val="BF0E182E"/>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8319DD"/>
    <w:multiLevelType w:val="multilevel"/>
    <w:tmpl w:val="323458CA"/>
    <w:styleLink w:val="Formatvorlage1"/>
    <w:lvl w:ilvl="0">
      <w:start w:val="1"/>
      <w:numFmt w:val="decimal"/>
      <w:lvlText w:val="%1"/>
      <w:lvlJc w:val="left"/>
      <w:pPr>
        <w:ind w:left="567" w:hanging="567"/>
      </w:pPr>
      <w:rPr>
        <w:rFonts w:ascii="Arial" w:hAnsi="Arial" w:hint="default"/>
        <w:b/>
        <w:i w:val="0"/>
        <w:sz w:val="26"/>
      </w:rPr>
    </w:lvl>
    <w:lvl w:ilvl="1">
      <w:start w:val="1"/>
      <w:numFmt w:val="decima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567"/>
        </w:tabs>
        <w:ind w:left="567" w:hanging="567"/>
      </w:pPr>
      <w:rPr>
        <w:rFonts w:ascii="Arial" w:hAnsi="Arial" w:hint="default"/>
        <w:b/>
        <w:i w:val="0"/>
        <w:sz w:val="2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3D472079"/>
    <w:multiLevelType w:val="hybridMultilevel"/>
    <w:tmpl w:val="123CD102"/>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7970BE"/>
    <w:multiLevelType w:val="singleLevel"/>
    <w:tmpl w:val="0FF8F8CA"/>
    <w:lvl w:ilvl="0">
      <w:start w:val="1"/>
      <w:numFmt w:val="bullet"/>
      <w:lvlText w:val=""/>
      <w:lvlJc w:val="left"/>
      <w:pPr>
        <w:ind w:left="720" w:hanging="360"/>
      </w:pPr>
      <w:rPr>
        <w:rFonts w:ascii="Symbol" w:hAnsi="Symbol" w:hint="default"/>
      </w:rPr>
    </w:lvl>
  </w:abstractNum>
  <w:abstractNum w:abstractNumId="10"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A538D"/>
    <w:multiLevelType w:val="hybridMultilevel"/>
    <w:tmpl w:val="3794A668"/>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0914D3"/>
    <w:multiLevelType w:val="multilevel"/>
    <w:tmpl w:val="6956767E"/>
    <w:lvl w:ilvl="0">
      <w:start w:val="1"/>
      <w:numFmt w:val="decimal"/>
      <w:pStyle w:val="IVBETitel"/>
      <w:lvlText w:val="%1"/>
      <w:lvlJc w:val="left"/>
      <w:pPr>
        <w:tabs>
          <w:tab w:val="num" w:pos="567"/>
        </w:tabs>
        <w:ind w:left="0" w:firstLine="0"/>
      </w:pPr>
      <w:rPr>
        <w:rFonts w:ascii="Arial" w:hAnsi="Arial" w:hint="default"/>
        <w:sz w:val="26"/>
      </w:rPr>
    </w:lvl>
    <w:lvl w:ilvl="1">
      <w:start w:val="1"/>
      <w:numFmt w:val="decimal"/>
      <w:pStyle w:val="IVBEUntertitel"/>
      <w:lvlText w:val="%1.%2"/>
      <w:lvlJc w:val="left"/>
      <w:pPr>
        <w:tabs>
          <w:tab w:val="num" w:pos="567"/>
        </w:tabs>
        <w:ind w:left="0" w:firstLine="0"/>
      </w:pPr>
      <w:rPr>
        <w:rFonts w:ascii="Arial" w:hAnsi="Arial" w:hint="default"/>
        <w:b/>
        <w:i w:val="0"/>
        <w:sz w:val="20"/>
      </w:rPr>
    </w:lvl>
    <w:lvl w:ilvl="2">
      <w:start w:val="1"/>
      <w:numFmt w:val="decimal"/>
      <w:pStyle w:val="IVBEUntertitel2"/>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6345D1"/>
    <w:multiLevelType w:val="hybridMultilevel"/>
    <w:tmpl w:val="44FC0B76"/>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7712EF0"/>
    <w:multiLevelType w:val="multilevel"/>
    <w:tmpl w:val="270406D4"/>
    <w:lvl w:ilvl="0">
      <w:start w:val="1"/>
      <w:numFmt w:val="ordinal"/>
      <w:pStyle w:val="IVBETextnormalNumFett"/>
      <w:lvlText w:val="%1"/>
      <w:lvlJc w:val="left"/>
      <w:pPr>
        <w:tabs>
          <w:tab w:val="num" w:pos="567"/>
        </w:tabs>
        <w:ind w:left="0" w:firstLine="0"/>
      </w:pPr>
      <w:rPr>
        <w:rFonts w:hint="default"/>
        <w:b/>
        <w:i w:val="0"/>
        <w:sz w:val="20"/>
      </w:rPr>
    </w:lvl>
    <w:lvl w:ilvl="1">
      <w:start w:val="1"/>
      <w:numFmt w:val="ordinal"/>
      <w:lvlText w:val="%1%2"/>
      <w:lvlJc w:val="left"/>
      <w:pPr>
        <w:tabs>
          <w:tab w:val="num" w:pos="709"/>
        </w:tabs>
        <w:ind w:left="709" w:hanging="567"/>
      </w:pPr>
      <w:rPr>
        <w:rFonts w:hint="default"/>
      </w:rPr>
    </w:lvl>
    <w:lvl w:ilvl="2">
      <w:start w:val="1"/>
      <w:numFmt w:val="none"/>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5" w15:restartNumberingAfterBreak="0">
    <w:nsid w:val="6EEC199B"/>
    <w:multiLevelType w:val="hybridMultilevel"/>
    <w:tmpl w:val="EEEEC2F0"/>
    <w:lvl w:ilvl="0" w:tplc="0FF8F8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2"/>
  </w:num>
  <w:num w:numId="5">
    <w:abstractNumId w:val="12"/>
  </w:num>
  <w:num w:numId="6">
    <w:abstractNumId w:val="12"/>
  </w:num>
  <w:num w:numId="7">
    <w:abstractNumId w:val="9"/>
  </w:num>
  <w:num w:numId="8">
    <w:abstractNumId w:val="9"/>
  </w:num>
  <w:num w:numId="9">
    <w:abstractNumId w:val="2"/>
  </w:num>
  <w:num w:numId="10">
    <w:abstractNumId w:val="0"/>
  </w:num>
  <w:num w:numId="11">
    <w:abstractNumId w:val="1"/>
  </w:num>
  <w:num w:numId="12">
    <w:abstractNumId w:val="5"/>
  </w:num>
  <w:num w:numId="13">
    <w:abstractNumId w:val="15"/>
  </w:num>
  <w:num w:numId="14">
    <w:abstractNumId w:val="11"/>
  </w:num>
  <w:num w:numId="15">
    <w:abstractNumId w:val="3"/>
  </w:num>
  <w:num w:numId="16">
    <w:abstractNumId w:val="13"/>
  </w:num>
  <w:num w:numId="17">
    <w:abstractNumId w:val="4"/>
  </w:num>
  <w:num w:numId="18">
    <w:abstractNumId w:val="6"/>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09"/>
  <w:hyphenationZone w:val="425"/>
  <w:clickAndTypeStyle w:val="IVBETextNorma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29"/>
    <w:rsid w:val="001D5496"/>
    <w:rsid w:val="00BC49D7"/>
    <w:rsid w:val="00C10829"/>
    <w:rsid w:val="00C91F3A"/>
    <w:rsid w:val="00EF48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79C8E"/>
  <w15:docId w15:val="{AB9094D5-5186-4639-B885-9BF9480D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after="170" w:line="280" w:lineRule="exact"/>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qFormat/>
    <w:pPr>
      <w:widowControl w:val="0"/>
      <w:tabs>
        <w:tab w:val="left" w:pos="5046"/>
        <w:tab w:val="right" w:pos="9526"/>
      </w:tabs>
      <w:adjustRightInd w:val="0"/>
      <w:textAlignment w:val="baseline"/>
    </w:pPr>
    <w:rPr>
      <w:lang w:val="de-CH" w:eastAsia="en-US"/>
    </w:rPr>
  </w:style>
  <w:style w:type="paragraph" w:customStyle="1" w:styleId="IVBEAbsender">
    <w:name w:val="IVBE_Absender"/>
    <w:basedOn w:val="IVBETextNormal"/>
    <w:link w:val="IVBEAbsenderZchn"/>
    <w:qFormat/>
    <w:pPr>
      <w:tabs>
        <w:tab w:val="clear" w:pos="5046"/>
        <w:tab w:val="right" w:pos="4876"/>
        <w:tab w:val="left" w:pos="4990"/>
      </w:tabs>
      <w:spacing w:line="210" w:lineRule="exact"/>
    </w:pPr>
    <w:rPr>
      <w:sz w:val="16"/>
    </w:rPr>
  </w:style>
  <w:style w:type="paragraph" w:customStyle="1" w:styleId="IVBEAnschrift">
    <w:name w:val="IVBE_Anschrift"/>
    <w:basedOn w:val="IVBETextNormal"/>
    <w:link w:val="IVBEAnschriftZchn"/>
    <w:qFormat/>
    <w:pPr>
      <w:tabs>
        <w:tab w:val="clear" w:pos="5046"/>
        <w:tab w:val="clear" w:pos="9526"/>
      </w:tabs>
      <w:spacing w:line="240" w:lineRule="exact"/>
    </w:pPr>
  </w:style>
  <w:style w:type="paragraph" w:customStyle="1" w:styleId="IVBEAufzhlung">
    <w:name w:val="IVBE_Aufzählung"/>
    <w:basedOn w:val="IVBETextNormal"/>
    <w:link w:val="IVBEAufzhlungZchn"/>
    <w:qFormat/>
    <w:pPr>
      <w:numPr>
        <w:numId w:val="1"/>
      </w:numPr>
    </w:pPr>
  </w:style>
  <w:style w:type="paragraph" w:customStyle="1" w:styleId="IVBEAuswahltext">
    <w:name w:val="IVBE_Auswahltext"/>
    <w:basedOn w:val="IVBETextNormal"/>
    <w:next w:val="IVBETextNormal"/>
    <w:link w:val="IVBEAuswahltextZchn"/>
    <w:qFormat/>
    <w:pPr>
      <w:tabs>
        <w:tab w:val="clear" w:pos="5046"/>
        <w:tab w:val="left" w:pos="227"/>
      </w:tabs>
      <w:ind w:left="227" w:hanging="227"/>
    </w:pPr>
  </w:style>
  <w:style w:type="paragraph" w:customStyle="1" w:styleId="IVBEBeilagen">
    <w:name w:val="IVBE_Beilagen"/>
    <w:basedOn w:val="IVBETextNormal"/>
    <w:link w:val="IVBEBeilagenZchn"/>
    <w:qFormat/>
    <w:pPr>
      <w:tabs>
        <w:tab w:val="clear" w:pos="5046"/>
      </w:tabs>
      <w:spacing w:before="840"/>
    </w:pPr>
  </w:style>
  <w:style w:type="paragraph" w:customStyle="1" w:styleId="IVBEBetreff">
    <w:name w:val="IVBE_Betreff"/>
    <w:basedOn w:val="IVBETextNormal"/>
    <w:next w:val="IVBETextNormal"/>
    <w:link w:val="IVBEBetreffZchn"/>
    <w:qFormat/>
    <w:pPr>
      <w:spacing w:after="280"/>
    </w:pPr>
    <w:rPr>
      <w:b/>
    </w:rPr>
  </w:style>
  <w:style w:type="paragraph" w:customStyle="1" w:styleId="IVBEDatum">
    <w:name w:val="IVBE_Datum"/>
    <w:basedOn w:val="IVBETextNormal"/>
    <w:next w:val="IVBEBetreff"/>
    <w:link w:val="IVBEDatumZchn"/>
    <w:qFormat/>
    <w:pPr>
      <w:tabs>
        <w:tab w:val="clear" w:pos="5046"/>
        <w:tab w:val="clear" w:pos="9526"/>
      </w:tabs>
      <w:spacing w:after="280"/>
    </w:pPr>
  </w:style>
  <w:style w:type="character" w:customStyle="1" w:styleId="IVBEDokuCode">
    <w:name w:val="IVBE_DokuCode"/>
    <w:qFormat/>
    <w:rPr>
      <w:rFonts w:ascii="Arial" w:hAnsi="Arial"/>
      <w:sz w:val="10"/>
      <w:szCs w:val="10"/>
    </w:rPr>
  </w:style>
  <w:style w:type="paragraph" w:customStyle="1" w:styleId="IVBEFussnote">
    <w:name w:val="IVBE_Fussnote"/>
    <w:basedOn w:val="IVBETextNormal"/>
    <w:link w:val="IVBEFussnoteZchn"/>
    <w:qFormat/>
    <w:pPr>
      <w:spacing w:line="240" w:lineRule="auto"/>
    </w:pPr>
  </w:style>
  <w:style w:type="paragraph" w:customStyle="1" w:styleId="IVBEFussnotenzeichen">
    <w:name w:val="IVBE_Fussnotenzeichen"/>
    <w:basedOn w:val="IVBEFussnote"/>
    <w:next w:val="IVBEFussnote"/>
    <w:link w:val="IVBEFussnotenzeichenZchn"/>
    <w:qFormat/>
    <w:rPr>
      <w:vertAlign w:val="superscript"/>
    </w:rPr>
  </w:style>
  <w:style w:type="table" w:customStyle="1" w:styleId="IVBEGittertest">
    <w:name w:val="IVBE_Gitter_test"/>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customStyle="1" w:styleId="IVBEGrussformel">
    <w:name w:val="IVBE_Grussformel"/>
    <w:basedOn w:val="IVBETextNormal"/>
    <w:next w:val="IVBETextNormal"/>
    <w:link w:val="IVBEGrussformelZchn"/>
    <w:qFormat/>
    <w:pPr>
      <w:spacing w:after="280"/>
    </w:pPr>
  </w:style>
  <w:style w:type="paragraph" w:customStyle="1" w:styleId="IVBEHaupttitel">
    <w:name w:val="IVBE_Haupttitel"/>
    <w:basedOn w:val="IVBETextNormal"/>
    <w:next w:val="IVBETextNormal"/>
    <w:link w:val="IVBEHaupttitelZchn"/>
    <w:qFormat/>
    <w:pPr>
      <w:keepNext/>
      <w:spacing w:after="340" w:line="420" w:lineRule="exact"/>
      <w:outlineLvl w:val="0"/>
    </w:pPr>
    <w:rPr>
      <w:b/>
      <w:sz w:val="36"/>
    </w:rPr>
  </w:style>
  <w:style w:type="paragraph" w:customStyle="1" w:styleId="IVBEInhalt">
    <w:name w:val="IVBE_Inhalt"/>
    <w:basedOn w:val="IVBETextNormal"/>
    <w:next w:val="IVBETextNormal"/>
    <w:link w:val="IVBEInhaltZchn"/>
    <w:qFormat/>
    <w:pPr>
      <w:tabs>
        <w:tab w:val="clear" w:pos="5046"/>
        <w:tab w:val="left" w:pos="567"/>
        <w:tab w:val="right" w:pos="9356"/>
      </w:tabs>
    </w:pPr>
    <w:rPr>
      <w:rFonts w:cs="ArialMT"/>
      <w:szCs w:val="10"/>
    </w:rPr>
  </w:style>
  <w:style w:type="paragraph" w:customStyle="1" w:styleId="IVBEKopfFolgeseiteHoch">
    <w:name w:val="IVBE_Kopf Folgeseite_Hoch"/>
    <w:basedOn w:val="IVBEKopfSeite1Hoch"/>
    <w:link w:val="IVBEKopfFolgeseiteHochZchn"/>
    <w:qFormat/>
    <w:pPr>
      <w:tabs>
        <w:tab w:val="clear" w:pos="4990"/>
        <w:tab w:val="clear" w:pos="9526"/>
        <w:tab w:val="left" w:pos="8505"/>
      </w:tabs>
    </w:pPr>
  </w:style>
  <w:style w:type="paragraph" w:customStyle="1" w:styleId="IVBEKopfFolgeseiteQuer">
    <w:name w:val="IVBE_Kopf Folgeseite_Quer"/>
    <w:basedOn w:val="IVBEKopfFolgeseiteHoch"/>
    <w:link w:val="IVBEKopfFolgeseiteQuerZchn"/>
    <w:qFormat/>
    <w:pPr>
      <w:tabs>
        <w:tab w:val="clear" w:pos="8505"/>
        <w:tab w:val="left" w:pos="13438"/>
      </w:tabs>
    </w:pPr>
  </w:style>
  <w:style w:type="paragraph" w:customStyle="1" w:styleId="IVBEKopfSeite1Hoch">
    <w:name w:val="IVBE_Kopf Seite1_Hoch"/>
    <w:basedOn w:val="IVBETextNormal"/>
    <w:link w:val="IVBEKopfSeite1HochZchn"/>
    <w:qFormat/>
    <w:pPr>
      <w:tabs>
        <w:tab w:val="clear" w:pos="5046"/>
        <w:tab w:val="left" w:pos="0"/>
        <w:tab w:val="left" w:pos="4990"/>
      </w:tabs>
      <w:spacing w:after="0" w:line="210" w:lineRule="exact"/>
      <w:ind w:left="-1247"/>
    </w:pPr>
    <w:rPr>
      <w:sz w:val="16"/>
    </w:rPr>
  </w:style>
  <w:style w:type="paragraph" w:customStyle="1" w:styleId="IVBEKopfSeite1Quer">
    <w:name w:val="IVBE_Kopf Seite1_Quer"/>
    <w:basedOn w:val="IVBEKopfFolgeseiteQuer"/>
    <w:link w:val="IVBEKopfSeite1QuerZchn"/>
    <w:qFormat/>
    <w:pPr>
      <w:tabs>
        <w:tab w:val="clear" w:pos="13438"/>
        <w:tab w:val="left" w:pos="9639"/>
      </w:tabs>
    </w:pPr>
  </w:style>
  <w:style w:type="paragraph" w:customStyle="1" w:styleId="IVBESendeart">
    <w:name w:val="IVBE_Sendeart"/>
    <w:basedOn w:val="IVBEAnschrift"/>
    <w:next w:val="IVBEAnschrift"/>
    <w:link w:val="IVBESendeartZchn"/>
    <w:qFormat/>
    <w:rPr>
      <w:b/>
    </w:rPr>
  </w:style>
  <w:style w:type="paragraph" w:customStyle="1" w:styleId="IVBETextklein">
    <w:name w:val="IVBE_Text klein"/>
    <w:basedOn w:val="IVBEAnschrift"/>
    <w:link w:val="IVBETextkleinZchn"/>
    <w:qFormat/>
    <w:pPr>
      <w:tabs>
        <w:tab w:val="right" w:pos="1418"/>
        <w:tab w:val="right" w:pos="2268"/>
        <w:tab w:val="right" w:pos="4253"/>
        <w:tab w:val="right" w:pos="4820"/>
        <w:tab w:val="right" w:pos="5670"/>
      </w:tabs>
      <w:spacing w:after="120" w:line="190" w:lineRule="exact"/>
    </w:pPr>
    <w:rPr>
      <w:sz w:val="16"/>
    </w:rPr>
  </w:style>
  <w:style w:type="paragraph" w:customStyle="1" w:styleId="IVBETextnormalNum">
    <w:name w:val="IVBE_Text normal_Num"/>
    <w:basedOn w:val="IVBETextNormal"/>
    <w:link w:val="IVBETextnormalNumZchn"/>
    <w:qFormat/>
    <w:pPr>
      <w:keepNext/>
      <w:tabs>
        <w:tab w:val="clear" w:pos="5046"/>
        <w:tab w:val="left" w:pos="567"/>
        <w:tab w:val="left" w:pos="3969"/>
        <w:tab w:val="left" w:pos="7484"/>
      </w:tabs>
      <w:outlineLvl w:val="1"/>
    </w:pPr>
    <w:rPr>
      <w:szCs w:val="22"/>
      <w:lang w:eastAsia="de-CH"/>
    </w:rPr>
  </w:style>
  <w:style w:type="paragraph" w:customStyle="1" w:styleId="IVBETextnormalNumFett">
    <w:name w:val="IVBE_Text normal_NumFett"/>
    <w:basedOn w:val="IVBETextnormalNum"/>
    <w:next w:val="IVBETextNormal"/>
    <w:link w:val="IVBETextnormalNumFettZchn"/>
    <w:qFormat/>
    <w:pPr>
      <w:numPr>
        <w:numId w:val="2"/>
      </w:numPr>
      <w:outlineLvl w:val="0"/>
    </w:pPr>
    <w:rPr>
      <w:b/>
    </w:rPr>
  </w:style>
  <w:style w:type="paragraph" w:customStyle="1" w:styleId="IVBETitel">
    <w:name w:val="IVBE_Titel"/>
    <w:basedOn w:val="IVBETextNormal"/>
    <w:next w:val="IVBETextNormal"/>
    <w:link w:val="IVBETitelZchn"/>
    <w:qFormat/>
    <w:pPr>
      <w:keepNext/>
      <w:numPr>
        <w:numId w:val="6"/>
      </w:numPr>
      <w:tabs>
        <w:tab w:val="clear" w:pos="5046"/>
        <w:tab w:val="left" w:pos="4990"/>
      </w:tabs>
      <w:spacing w:line="280" w:lineRule="atLeast"/>
      <w:outlineLvl w:val="0"/>
    </w:pPr>
    <w:rPr>
      <w:b/>
      <w:sz w:val="26"/>
      <w:szCs w:val="22"/>
    </w:rPr>
  </w:style>
  <w:style w:type="paragraph" w:customStyle="1" w:styleId="IVBEbertitel">
    <w:name w:val="IVBE_Übertitel"/>
    <w:basedOn w:val="IVBETextNormal"/>
    <w:next w:val="IVBETextNormal"/>
    <w:link w:val="IVBEbertitelZchn"/>
    <w:qFormat/>
    <w:pPr>
      <w:keepNext/>
      <w:spacing w:line="420" w:lineRule="exact"/>
    </w:pPr>
    <w:rPr>
      <w:sz w:val="36"/>
    </w:rPr>
  </w:style>
  <w:style w:type="paragraph" w:customStyle="1" w:styleId="IVBEUntertitel">
    <w:name w:val="IVBE_Untertitel"/>
    <w:basedOn w:val="IVBETextNormal"/>
    <w:next w:val="IVBETextNormal"/>
    <w:link w:val="IVBEUntertitelZchn"/>
    <w:qFormat/>
    <w:pPr>
      <w:keepNext/>
      <w:numPr>
        <w:ilvl w:val="1"/>
        <w:numId w:val="6"/>
      </w:numPr>
      <w:tabs>
        <w:tab w:val="clear" w:pos="5046"/>
        <w:tab w:val="left" w:pos="4990"/>
      </w:tabs>
      <w:spacing w:line="240" w:lineRule="auto"/>
      <w:outlineLvl w:val="1"/>
    </w:pPr>
    <w:rPr>
      <w:rFonts w:cs="Arial"/>
      <w:b/>
      <w:szCs w:val="22"/>
      <w:lang w:eastAsia="de-CH"/>
    </w:rPr>
  </w:style>
  <w:style w:type="paragraph" w:customStyle="1" w:styleId="IVBEUntertitel2">
    <w:name w:val="IVBE_Untertitel 2"/>
    <w:basedOn w:val="IVBEUntertitel"/>
    <w:next w:val="IVBETextNormal"/>
    <w:link w:val="IVBEUntertitel2Zchn"/>
    <w:qFormat/>
    <w:pPr>
      <w:numPr>
        <w:ilvl w:val="2"/>
      </w:numPr>
      <w:outlineLvl w:val="2"/>
    </w:pPr>
  </w:style>
  <w:style w:type="table" w:styleId="Tabellenraster">
    <w:name w:val="Table Grid"/>
    <w:basedOn w:val="NormaleTabelle"/>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styleId="Kopfzeile">
    <w:name w:val="header"/>
    <w:basedOn w:val="Standard"/>
    <w:link w:val="KopfzeileZchn"/>
    <w:uiPriority w:val="99"/>
    <w:semiHidden/>
    <w:lock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character" w:customStyle="1" w:styleId="IVBEUntertitelZchn">
    <w:name w:val="IVBE_Untertitel Zchn"/>
    <w:basedOn w:val="Absatz-Standardschriftart"/>
    <w:link w:val="IVBEUntertitel"/>
    <w:rPr>
      <w:rFonts w:eastAsia="Times New Roman" w:cs="Arial"/>
      <w:b/>
      <w:szCs w:val="22"/>
      <w:lang w:eastAsia="de-CH"/>
    </w:rPr>
  </w:style>
  <w:style w:type="character" w:customStyle="1" w:styleId="IVBETitelZchn">
    <w:name w:val="IVBE_Titel Zchn"/>
    <w:basedOn w:val="Absatz-Standardschriftart"/>
    <w:link w:val="IVBETitel"/>
    <w:rPr>
      <w:rFonts w:eastAsia="Times New Roman" w:cs="Times New Roman"/>
      <w:b/>
      <w:sz w:val="26"/>
      <w:szCs w:val="22"/>
    </w:rPr>
  </w:style>
  <w:style w:type="character" w:customStyle="1" w:styleId="IVBEUntertitel2Zchn">
    <w:name w:val="IVBE_Untertitel 2 Zchn"/>
    <w:basedOn w:val="IVBEUntertitelZchn"/>
    <w:link w:val="IVBEUntertitel2"/>
    <w:rPr>
      <w:rFonts w:eastAsia="Times New Roman" w:cs="Arial"/>
      <w:b/>
      <w:szCs w:val="22"/>
      <w:lang w:eastAsia="de-CH"/>
    </w:rPr>
  </w:style>
  <w:style w:type="character" w:customStyle="1" w:styleId="IVBETextNormalZchn">
    <w:name w:val="IVBE_Text Normal Zchn"/>
    <w:basedOn w:val="Absatz-Standardschriftart"/>
    <w:link w:val="IVBETextNormal"/>
    <w:rPr>
      <w:rFonts w:eastAsia="Times New Roman" w:cs="Times New Roman"/>
    </w:rPr>
  </w:style>
  <w:style w:type="character" w:customStyle="1" w:styleId="IVBEAbsenderZchn">
    <w:name w:val="IVBE_Absender Zchn"/>
    <w:basedOn w:val="IVBETextNormalZchn"/>
    <w:link w:val="IVBEAbsender"/>
    <w:rPr>
      <w:rFonts w:eastAsia="Times New Roman" w:cs="Times New Roman"/>
      <w:sz w:val="16"/>
    </w:rPr>
  </w:style>
  <w:style w:type="character" w:customStyle="1" w:styleId="IVBEAnschriftZchn">
    <w:name w:val="IVBE_Anschrift Zchn"/>
    <w:basedOn w:val="IVBETextNormalZchn"/>
    <w:link w:val="IVBEAnschrift"/>
    <w:rPr>
      <w:rFonts w:eastAsia="Times New Roman" w:cs="Times New Roman"/>
    </w:rPr>
  </w:style>
  <w:style w:type="paragraph" w:customStyle="1" w:styleId="IVBEArztbericht">
    <w:name w:val="IVBE_Arztbericht"/>
    <w:basedOn w:val="IVBETextNormal"/>
    <w:next w:val="IVBETextNormal"/>
    <w:link w:val="IVBEArztberichtZchn"/>
    <w:pPr>
      <w:tabs>
        <w:tab w:val="clear" w:pos="5046"/>
        <w:tab w:val="left" w:pos="340"/>
        <w:tab w:val="left" w:pos="1134"/>
        <w:tab w:val="left" w:pos="3260"/>
        <w:tab w:val="left" w:pos="5245"/>
        <w:tab w:val="left" w:pos="5528"/>
        <w:tab w:val="left" w:pos="6237"/>
        <w:tab w:val="left" w:pos="8363"/>
      </w:tabs>
      <w:spacing w:after="120" w:line="240" w:lineRule="auto"/>
    </w:pPr>
    <w:rPr>
      <w:lang w:eastAsia="de-CH"/>
    </w:rPr>
  </w:style>
  <w:style w:type="character" w:customStyle="1" w:styleId="IVBEArztberichtZchn">
    <w:name w:val="IVBE_Arztbericht Zchn"/>
    <w:basedOn w:val="IVBETextNormalZchn"/>
    <w:link w:val="IVBEArztbericht"/>
    <w:rPr>
      <w:rFonts w:eastAsia="Times New Roman" w:cs="Times New Roman"/>
      <w:lang w:eastAsia="de-CH"/>
    </w:rPr>
  </w:style>
  <w:style w:type="character" w:customStyle="1" w:styleId="IVBEAufzhlungZchn">
    <w:name w:val="IVBE_Aufzählung Zchn"/>
    <w:basedOn w:val="IVBETextNormalZchn"/>
    <w:link w:val="IVBEAufzhlung"/>
    <w:rPr>
      <w:rFonts w:eastAsia="Times New Roman" w:cs="Times New Roman"/>
    </w:rPr>
  </w:style>
  <w:style w:type="character" w:customStyle="1" w:styleId="IVBEAuswahltextZchn">
    <w:name w:val="IVBE_Auswahltext Zchn"/>
    <w:basedOn w:val="IVBETextNormalZchn"/>
    <w:link w:val="IVBEAuswahltext"/>
    <w:rPr>
      <w:rFonts w:eastAsia="Times New Roman" w:cs="Times New Roman"/>
    </w:rPr>
  </w:style>
  <w:style w:type="character" w:customStyle="1" w:styleId="IVBEBeilagenZchn">
    <w:name w:val="IVBE_Beilagen Zchn"/>
    <w:basedOn w:val="IVBETextNormalZchn"/>
    <w:link w:val="IVBEBeilagen"/>
    <w:rPr>
      <w:rFonts w:eastAsia="Times New Roman" w:cs="Times New Roman"/>
    </w:rPr>
  </w:style>
  <w:style w:type="character" w:customStyle="1" w:styleId="IVBEBetreffZchn">
    <w:name w:val="IVBE_Betreff Zchn"/>
    <w:basedOn w:val="IVBETextNormalZchn"/>
    <w:link w:val="IVBEBetreff"/>
    <w:rPr>
      <w:rFonts w:eastAsia="Times New Roman" w:cs="Times New Roman"/>
      <w:b/>
    </w:rPr>
  </w:style>
  <w:style w:type="character" w:customStyle="1" w:styleId="IVBEDatumZchn">
    <w:name w:val="IVBE_Datum Zchn"/>
    <w:basedOn w:val="IVBETextNormalZchn"/>
    <w:link w:val="IVBEDatum"/>
    <w:rPr>
      <w:rFonts w:eastAsia="Times New Roman" w:cs="Times New Roman"/>
    </w:rPr>
  </w:style>
  <w:style w:type="character" w:customStyle="1" w:styleId="IVBEKopfFolgeseiteHochZchn">
    <w:name w:val="IVBE_Kopf Folgeseite_Hoch Zchn"/>
    <w:basedOn w:val="IVBETextNormalZchn"/>
    <w:link w:val="IVBEKopfFolgeseiteHoch"/>
    <w:rPr>
      <w:rFonts w:eastAsia="Times New Roman" w:cs="Times New Roman"/>
      <w:sz w:val="16"/>
    </w:rPr>
  </w:style>
  <w:style w:type="paragraph" w:customStyle="1" w:styleId="OSIVFussPosLinks">
    <w:name w:val="OSIV_Fuss_Pos_Links"/>
    <w:basedOn w:val="Standard"/>
    <w:qFormat/>
    <w:pPr>
      <w:framePr w:w="4706" w:wrap="around" w:vAnchor="page" w:hAnchor="page" w:x="1645" w:y="16104" w:anchorLock="1"/>
      <w:tabs>
        <w:tab w:val="right" w:pos="4876"/>
        <w:tab w:val="right" w:pos="9526"/>
      </w:tabs>
      <w:spacing w:after="0" w:line="210" w:lineRule="exact"/>
    </w:pPr>
    <w:rPr>
      <w:sz w:val="16"/>
      <w:lang w:val="de-CH" w:eastAsia="en-US"/>
    </w:rPr>
  </w:style>
  <w:style w:type="paragraph" w:customStyle="1" w:styleId="OSIVFussPosRechts">
    <w:name w:val="OSIV_Fuss_Pos_Rechts"/>
    <w:basedOn w:val="OSIVFussPosLinks"/>
    <w:qFormat/>
    <w:pPr>
      <w:framePr w:wrap="around" w:x="6692"/>
    </w:pPr>
  </w:style>
  <w:style w:type="paragraph" w:customStyle="1" w:styleId="OSIVFussPosMitte">
    <w:name w:val="OSIV_Fuss_Pos_Mitte"/>
    <w:basedOn w:val="IVBETextNormal"/>
    <w:pPr>
      <w:framePr w:w="9526" w:wrap="around" w:vAnchor="page" w:hAnchor="page" w:x="1645" w:y="16104" w:anchorLock="1"/>
      <w:spacing w:line="210" w:lineRule="exact"/>
      <w:jc w:val="center"/>
    </w:pPr>
    <w:rPr>
      <w:sz w:val="16"/>
    </w:rPr>
  </w:style>
  <w:style w:type="paragraph" w:customStyle="1" w:styleId="RahmenOCR-Code">
    <w:name w:val="Rahmen OCR-Code"/>
    <w:pPr>
      <w:framePr w:w="3402" w:h="340" w:hSpace="142" w:vSpace="142" w:wrap="notBeside" w:vAnchor="page" w:hAnchor="margin" w:y="568" w:anchorLock="1"/>
      <w:spacing w:after="0" w:line="240" w:lineRule="auto"/>
    </w:pPr>
    <w:rPr>
      <w:rFonts w:ascii="OCR_B" w:eastAsia="Times New Roman" w:hAnsi="OCR_B" w:cs="Times New Roman"/>
      <w:noProof/>
      <w:lang w:eastAsia="de-DE"/>
    </w:rPr>
  </w:style>
  <w:style w:type="paragraph" w:customStyle="1" w:styleId="OSIVDAbsatz">
    <w:name w:val="OSIV (D) Absatz"/>
    <w:pPr>
      <w:keepLines/>
      <w:suppressAutoHyphens/>
      <w:spacing w:before="60" w:after="60" w:line="240" w:lineRule="auto"/>
    </w:pPr>
    <w:rPr>
      <w:rFonts w:eastAsia="Times New Roman" w:cs="Times New Roman"/>
      <w:lang w:eastAsia="de-DE"/>
    </w:rPr>
  </w:style>
  <w:style w:type="table" w:customStyle="1" w:styleId="Tabellenraster2">
    <w:name w:val="Tabellenraster2"/>
    <w:basedOn w:val="NormaleTabelle"/>
    <w:next w:val="Tabellenraster"/>
    <w:locke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BEFussnoteZchn">
    <w:name w:val="IVBE_Fussnote Zchn"/>
    <w:basedOn w:val="IVBETextNormalZchn"/>
    <w:link w:val="IVBEFussnote"/>
    <w:rPr>
      <w:rFonts w:eastAsia="Times New Roman" w:cs="Times New Roman"/>
    </w:rPr>
  </w:style>
  <w:style w:type="character" w:customStyle="1" w:styleId="IVBEFussnotenzeichenZchn">
    <w:name w:val="IVBE_Fussnotenzeichen Zchn"/>
    <w:basedOn w:val="IVBEFussnoteZchn"/>
    <w:link w:val="IVBEFussnotenzeichen"/>
    <w:rPr>
      <w:rFonts w:eastAsia="Times New Roman" w:cs="Times New Roman"/>
      <w:vertAlign w:val="superscript"/>
    </w:rPr>
  </w:style>
  <w:style w:type="character" w:customStyle="1" w:styleId="IVBEGrussformelZchn">
    <w:name w:val="IVBE_Grussformel Zchn"/>
    <w:basedOn w:val="IVBETextNormalZchn"/>
    <w:link w:val="IVBEGrussformel"/>
    <w:rPr>
      <w:rFonts w:eastAsia="Times New Roman" w:cs="Times New Roman"/>
    </w:rPr>
  </w:style>
  <w:style w:type="character" w:customStyle="1" w:styleId="IVBEHaupttitelZchn">
    <w:name w:val="IVBE_Haupttitel Zchn"/>
    <w:basedOn w:val="IVBETextNormalZchn"/>
    <w:link w:val="IVBEHaupttitel"/>
    <w:rPr>
      <w:rFonts w:eastAsia="Times New Roman" w:cs="Times New Roman"/>
      <w:b/>
      <w:sz w:val="36"/>
    </w:rPr>
  </w:style>
  <w:style w:type="character" w:customStyle="1" w:styleId="IVBEInhaltZchn">
    <w:name w:val="IVBE_Inhalt Zchn"/>
    <w:basedOn w:val="IVBETextNormalZchn"/>
    <w:link w:val="IVBEInhalt"/>
    <w:rPr>
      <w:rFonts w:eastAsia="Times New Roman" w:cs="ArialMT"/>
      <w:szCs w:val="10"/>
    </w:rPr>
  </w:style>
  <w:style w:type="character" w:customStyle="1" w:styleId="IVBEKopfFolgeseiteQuerZchn">
    <w:name w:val="IVBE_Kopf Folgeseite_Quer Zchn"/>
    <w:basedOn w:val="IVBEKopfFolgeseiteHochZchn"/>
    <w:link w:val="IVBEKopfFolgeseiteQuer"/>
    <w:rPr>
      <w:rFonts w:eastAsia="Times New Roman" w:cs="Times New Roman"/>
      <w:sz w:val="16"/>
    </w:rPr>
  </w:style>
  <w:style w:type="character" w:customStyle="1" w:styleId="IVBEKopfSeite1HochZchn">
    <w:name w:val="IVBE_Kopf Seite1_Hoch Zchn"/>
    <w:basedOn w:val="IVBETextNormalZchn"/>
    <w:link w:val="IVBEKopfSeite1Hoch"/>
    <w:rPr>
      <w:rFonts w:eastAsia="Times New Roman" w:cs="Times New Roman"/>
      <w:sz w:val="16"/>
    </w:rPr>
  </w:style>
  <w:style w:type="character" w:customStyle="1" w:styleId="IVBEKopfSeite1QuerZchn">
    <w:name w:val="IVBE_Kopf Seite1_Quer Zchn"/>
    <w:basedOn w:val="IVBEKopfFolgeseiteQuerZchn"/>
    <w:link w:val="IVBEKopfSeite1Quer"/>
    <w:rPr>
      <w:rFonts w:eastAsia="Times New Roman" w:cs="Times New Roman"/>
      <w:sz w:val="16"/>
    </w:rPr>
  </w:style>
  <w:style w:type="character" w:customStyle="1" w:styleId="IVBESendeartZchn">
    <w:name w:val="IVBE_Sendeart Zchn"/>
    <w:basedOn w:val="IVBEAnschriftZchn"/>
    <w:link w:val="IVBESendeart"/>
    <w:rPr>
      <w:rFonts w:eastAsia="Times New Roman" w:cs="Times New Roman"/>
      <w:b/>
    </w:rPr>
  </w:style>
  <w:style w:type="character" w:customStyle="1" w:styleId="IVBETextkleinZchn">
    <w:name w:val="IVBE_Text klein Zchn"/>
    <w:basedOn w:val="IVBEAnschriftZchn"/>
    <w:link w:val="IVBETextklein"/>
    <w:rPr>
      <w:rFonts w:eastAsia="Times New Roman" w:cs="Times New Roman"/>
      <w:sz w:val="16"/>
    </w:rPr>
  </w:style>
  <w:style w:type="character" w:customStyle="1" w:styleId="IVBETextnormalNumZchn">
    <w:name w:val="IVBE_Text normal_Num Zchn"/>
    <w:basedOn w:val="IVBETextNormalZchn"/>
    <w:link w:val="IVBETextnormalNum"/>
    <w:rPr>
      <w:rFonts w:eastAsia="Times New Roman" w:cs="Times New Roman"/>
      <w:szCs w:val="22"/>
      <w:lang w:eastAsia="de-CH"/>
    </w:rPr>
  </w:style>
  <w:style w:type="character" w:customStyle="1" w:styleId="IVBETextnormalNumFettZchn">
    <w:name w:val="IVBE_Text normal_NumFett Zchn"/>
    <w:basedOn w:val="IVBETextnormalNumZchn"/>
    <w:link w:val="IVBETextnormalNumFett"/>
    <w:rPr>
      <w:rFonts w:eastAsia="Times New Roman" w:cs="Times New Roman"/>
      <w:b/>
      <w:szCs w:val="22"/>
      <w:lang w:eastAsia="de-CH"/>
    </w:rPr>
  </w:style>
  <w:style w:type="character" w:customStyle="1" w:styleId="IVBEbertitelZchn">
    <w:name w:val="IVBE_Übertitel Zchn"/>
    <w:basedOn w:val="IVBETextNormalZchn"/>
    <w:link w:val="IVBEbertitel"/>
    <w:rPr>
      <w:rFonts w:eastAsia="Times New Roman" w:cs="Times New Roman"/>
      <w:sz w:val="36"/>
    </w:rPr>
  </w:style>
  <w:style w:type="paragraph" w:customStyle="1" w:styleId="OSIVVisum">
    <w:name w:val="OSIV_Visum"/>
    <w:basedOn w:val="IVBETextNormal"/>
    <w:qFormat/>
    <w:pPr>
      <w:keepNext/>
      <w:keepLines/>
      <w:spacing w:after="60" w:line="240" w:lineRule="auto"/>
    </w:pPr>
  </w:style>
  <w:style w:type="paragraph" w:customStyle="1" w:styleId="IVBETextnormalBem">
    <w:name w:val="IVBE_Text normal_Bem"/>
    <w:basedOn w:val="IVBETextNormal"/>
    <w:link w:val="IVBETextnormalBemZchn"/>
    <w:qFormat/>
    <w:pPr>
      <w:tabs>
        <w:tab w:val="clear" w:pos="5046"/>
        <w:tab w:val="clear" w:pos="9526"/>
        <w:tab w:val="left" w:pos="1134"/>
      </w:tabs>
      <w:contextualSpacing/>
    </w:pPr>
  </w:style>
  <w:style w:type="character" w:customStyle="1" w:styleId="IVBETextnormalBemZchn">
    <w:name w:val="IVBE_Text normal_Bem Zchn"/>
    <w:basedOn w:val="IVBETextNormalZchn"/>
    <w:link w:val="IVBETextnormalBem"/>
    <w:rPr>
      <w:rFonts w:eastAsia="Times New Roman" w:cs="Times New Roman"/>
    </w:rPr>
  </w:style>
  <w:style w:type="paragraph" w:customStyle="1" w:styleId="IVBERechnung">
    <w:name w:val="IVBE_Rechnung"/>
    <w:basedOn w:val="IVBETextNormal"/>
    <w:link w:val="IVBERechnungZchn"/>
    <w:qFormat/>
    <w:pPr>
      <w:tabs>
        <w:tab w:val="left" w:pos="113"/>
        <w:tab w:val="left" w:pos="1276"/>
      </w:tabs>
      <w:spacing w:after="60" w:line="190" w:lineRule="exact"/>
    </w:pPr>
    <w:rPr>
      <w:sz w:val="14"/>
    </w:rPr>
  </w:style>
  <w:style w:type="character" w:customStyle="1" w:styleId="IVBERechnungZchn">
    <w:name w:val="IVBE_Rechnung Zchn"/>
    <w:basedOn w:val="IVBETextNormalZchn"/>
    <w:link w:val="IVBERechnung"/>
    <w:rPr>
      <w:rFonts w:eastAsia="Times New Roman" w:cs="Times New Roman"/>
      <w:sz w:val="14"/>
    </w:rPr>
  </w:style>
  <w:style w:type="paragraph" w:customStyle="1" w:styleId="IVBETextNormalFett">
    <w:name w:val="IVBE_Text Normal + Fett"/>
    <w:basedOn w:val="IVBETextNormal"/>
    <w:pPr>
      <w:keepNext/>
    </w:pPr>
    <w:rPr>
      <w:b/>
      <w:bCs/>
    </w:rPr>
  </w:style>
  <w:style w:type="numbering" w:customStyle="1" w:styleId="Formatvorlage1">
    <w:name w:val="Formatvorlage1"/>
    <w:uiPriority w:val="99"/>
    <w:pPr>
      <w:numPr>
        <w:numId w:val="3"/>
      </w:numPr>
    </w:pPr>
  </w:style>
  <w:style w:type="paragraph" w:customStyle="1" w:styleId="X-BausteinGliederung">
    <w:name w:val="X-Baustein Gliederung"/>
    <w:basedOn w:val="Standard"/>
    <w:next w:val="Standard"/>
    <w:pPr>
      <w:keepLines/>
      <w:suppressAutoHyphens/>
      <w:spacing w:before="60" w:after="60" w:line="240" w:lineRule="auto"/>
    </w:pPr>
    <w:rPr>
      <w:color w:val="000000" w:themeColor="text1"/>
      <w:lang w:val="de-CH"/>
    </w:rPr>
  </w:style>
  <w:style w:type="paragraph" w:styleId="Fuzeile">
    <w:name w:val="footer"/>
    <w:basedOn w:val="Standard"/>
    <w:link w:val="FuzeileZchn"/>
    <w:uiPriority w:val="99"/>
    <w:unhideWhenUsed/>
    <w:locked/>
    <w:rsid w:val="00EF4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85A"/>
    <w:rPr>
      <w:rFonts w:eastAsia="Times New Roman" w:cs="Times New Roman"/>
      <w:lang w:val="de-DE" w:eastAsia="de-DE"/>
    </w:rPr>
  </w:style>
  <w:style w:type="paragraph" w:styleId="Listenabsatz">
    <w:name w:val="List Paragraph"/>
    <w:basedOn w:val="Standard"/>
    <w:uiPriority w:val="34"/>
    <w:semiHidden/>
    <w:qFormat/>
    <w:locked/>
    <w:rsid w:val="00EF485A"/>
    <w:pPr>
      <w:ind w:left="720"/>
      <w:contextualSpacing/>
    </w:pPr>
  </w:style>
  <w:style w:type="paragraph" w:customStyle="1" w:styleId="02untertitel">
    <w:name w:val="02_untertitel"/>
    <w:basedOn w:val="Standard"/>
    <w:next w:val="Standard"/>
    <w:rsid w:val="00EF485A"/>
    <w:pPr>
      <w:tabs>
        <w:tab w:val="left" w:pos="284"/>
        <w:tab w:val="left" w:pos="567"/>
        <w:tab w:val="left" w:pos="11170"/>
      </w:tabs>
      <w:spacing w:after="0"/>
    </w:pPr>
    <w:rPr>
      <w:rFonts w:ascii="SVARotis" w:hAnsi="SVARotis"/>
      <w:b/>
      <w:sz w:val="22"/>
      <w:szCs w:val="24"/>
      <w:lang w:val="de-CH"/>
    </w:rPr>
  </w:style>
  <w:style w:type="paragraph" w:customStyle="1" w:styleId="textintabelle">
    <w:name w:val="_text_in_tabelle"/>
    <w:basedOn w:val="Standard"/>
    <w:rsid w:val="00EF485A"/>
    <w:pPr>
      <w:spacing w:after="0" w:line="210" w:lineRule="exact"/>
      <w:ind w:left="57"/>
    </w:pPr>
    <w:rPr>
      <w:lang w:val="de-CH"/>
    </w:rPr>
  </w:style>
  <w:style w:type="paragraph" w:customStyle="1" w:styleId="abstandnachtabelle">
    <w:name w:val="_abstand_nach_tabelle"/>
    <w:basedOn w:val="Standard"/>
    <w:rsid w:val="00EF485A"/>
    <w:pPr>
      <w:spacing w:after="0" w:line="47" w:lineRule="exact"/>
    </w:pPr>
    <w:rPr>
      <w:b/>
      <w:color w:val="FF0000"/>
      <w:sz w:val="17"/>
      <w:szCs w:val="17"/>
      <w:lang w:val="de-CH"/>
    </w:rPr>
  </w:style>
  <w:style w:type="character" w:customStyle="1" w:styleId="lauftextCharChar">
    <w:name w:val="_lauftext Char Char"/>
    <w:link w:val="lauftextChar"/>
    <w:locked/>
    <w:rsid w:val="00EF485A"/>
    <w:rPr>
      <w:sz w:val="17"/>
      <w:szCs w:val="17"/>
      <w:lang w:eastAsia="de-DE"/>
    </w:rPr>
  </w:style>
  <w:style w:type="paragraph" w:customStyle="1" w:styleId="lauftextChar">
    <w:name w:val="_lauftext Char"/>
    <w:basedOn w:val="Standard"/>
    <w:link w:val="lauftextCharChar"/>
    <w:rsid w:val="00EF485A"/>
    <w:pPr>
      <w:tabs>
        <w:tab w:val="left" w:pos="0"/>
        <w:tab w:val="left" w:pos="340"/>
        <w:tab w:val="left" w:pos="2041"/>
        <w:tab w:val="left" w:pos="2381"/>
        <w:tab w:val="left" w:pos="4082"/>
        <w:tab w:val="left" w:pos="4423"/>
        <w:tab w:val="left" w:pos="6124"/>
        <w:tab w:val="left" w:pos="6464"/>
      </w:tabs>
      <w:spacing w:after="0" w:line="210" w:lineRule="exact"/>
    </w:pPr>
    <w:rPr>
      <w:rFonts w:eastAsiaTheme="minorHAnsi" w:cstheme="minorBidi"/>
      <w:sz w:val="17"/>
      <w:szCs w:val="17"/>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9627">
      <w:bodyDiv w:val="1"/>
      <w:marLeft w:val="0"/>
      <w:marRight w:val="0"/>
      <w:marTop w:val="0"/>
      <w:marBottom w:val="0"/>
      <w:divBdr>
        <w:top w:val="none" w:sz="0" w:space="0" w:color="auto"/>
        <w:left w:val="none" w:sz="0" w:space="0" w:color="auto"/>
        <w:bottom w:val="none" w:sz="0" w:space="0" w:color="auto"/>
        <w:right w:val="none" w:sz="0" w:space="0" w:color="auto"/>
      </w:divBdr>
    </w:div>
    <w:div w:id="16397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9382-A2C1-48A1-8B94-841942D6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11862</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IV-Stelle Kanton Bern</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Vivalda Claudia</dc:creator>
  <cp:lastModifiedBy>Zobrist Matthias</cp:lastModifiedBy>
  <cp:revision>2</cp:revision>
  <cp:lastPrinted>2013-01-08T08:34:00Z</cp:lastPrinted>
  <dcterms:created xsi:type="dcterms:W3CDTF">2023-05-08T14:02:00Z</dcterms:created>
  <dcterms:modified xsi:type="dcterms:W3CDTF">2023-05-08T14:02:00Z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LinkSource">
    <vt:lpwstr>\\ivbe.local\Daten\IVBE-Daten\Pool\Vorlagen_W7\IVBE 1 Allgemein</vt:lpwstr>
  </property>
</Properties>
</file>